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D84" w:rsidRDefault="00283D84">
      <w:pPr>
        <w:pStyle w:val="1"/>
        <w:rPr>
          <w:sz w:val="26"/>
          <w:szCs w:val="26"/>
        </w:rPr>
      </w:pPr>
      <w:hyperlink r:id="rId4" w:history="1">
        <w:r>
          <w:rPr>
            <w:rStyle w:val="a4"/>
            <w:sz w:val="26"/>
            <w:szCs w:val="26"/>
          </w:rPr>
          <w:t xml:space="preserve">Закон Ханты-Мансийского АО - Югры от 1 июля 2013 г. N 68-оз </w:t>
        </w:r>
        <w:r>
          <w:rPr>
            <w:rStyle w:val="a4"/>
            <w:sz w:val="26"/>
            <w:szCs w:val="26"/>
          </w:rPr>
          <w:br/>
          <w:t>"Об образовании в Ханты-Мансийском автономном округе - Югре"</w:t>
        </w:r>
      </w:hyperlink>
    </w:p>
    <w:p w:rsidR="00283D84" w:rsidRDefault="00283D84">
      <w:pPr>
        <w:ind w:firstLine="720"/>
        <w:jc w:val="both"/>
      </w:pPr>
    </w:p>
    <w:p w:rsidR="00283D84" w:rsidRDefault="00283D84">
      <w:pPr>
        <w:ind w:firstLine="720"/>
        <w:jc w:val="both"/>
      </w:pPr>
      <w:r>
        <w:rPr>
          <w:rStyle w:val="a3"/>
        </w:rPr>
        <w:t>Принят Думой Ханты-Мансийского автономного округа - Югры 27 июня 2013 года</w:t>
      </w:r>
    </w:p>
    <w:p w:rsidR="00283D84" w:rsidRDefault="00283D84">
      <w:pPr>
        <w:ind w:firstLine="720"/>
        <w:jc w:val="both"/>
      </w:pPr>
    </w:p>
    <w:p w:rsidR="00283D84" w:rsidRDefault="00283D84">
      <w:pPr>
        <w:ind w:firstLine="720"/>
        <w:jc w:val="both"/>
      </w:pPr>
      <w:bookmarkStart w:id="0" w:name="sub_100"/>
      <w:r>
        <w:t xml:space="preserve">Настоящий Закон в соответствии с федеральными законами </w:t>
      </w:r>
      <w:hyperlink r:id="rId5" w:history="1">
        <w:r>
          <w:rPr>
            <w:rStyle w:val="a4"/>
          </w:rPr>
          <w:t>"Об общих принципах организации законодательных (представительных) и исполнительных органов государственной власти субъектов Российской Федерации"</w:t>
        </w:r>
      </w:hyperlink>
      <w:r>
        <w:t xml:space="preserve">, </w:t>
      </w:r>
      <w:hyperlink r:id="rId6" w:history="1">
        <w:r>
          <w:rPr>
            <w:rStyle w:val="a4"/>
          </w:rPr>
          <w:t>"Об образовании в Российской Федерации"</w:t>
        </w:r>
      </w:hyperlink>
      <w:r>
        <w:t xml:space="preserve"> (далее также - Федеральный закон) регулирует отдельные отношения в сфере образования в Ханты-Мансийском автономном округе - Югре (далее также - автономный округ).</w:t>
      </w:r>
    </w:p>
    <w:bookmarkEnd w:id="0"/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1" w:name="sub_1"/>
      <w:r>
        <w:rPr>
          <w:rStyle w:val="a3"/>
          <w:sz w:val="26"/>
          <w:szCs w:val="26"/>
        </w:rPr>
        <w:t>Статья 1.</w:t>
      </w:r>
      <w:r>
        <w:rPr>
          <w:sz w:val="26"/>
          <w:szCs w:val="26"/>
        </w:rPr>
        <w:t xml:space="preserve"> Основные понятия, используемые в настоящем Законе</w:t>
      </w:r>
    </w:p>
    <w:bookmarkEnd w:id="1"/>
    <w:p w:rsidR="00283D84" w:rsidRDefault="00283D84">
      <w:pPr>
        <w:ind w:firstLine="720"/>
        <w:jc w:val="both"/>
      </w:pPr>
      <w:r>
        <w:t xml:space="preserve">Основные понятия, используемые в настоящем Законе, применяются в том же значении, что и в </w:t>
      </w:r>
      <w:hyperlink r:id="rId7" w:history="1">
        <w:r>
          <w:rPr>
            <w:rStyle w:val="a4"/>
          </w:rPr>
          <w:t>Федеральном законе</w:t>
        </w:r>
      </w:hyperlink>
      <w:r>
        <w:t>.</w:t>
      </w:r>
    </w:p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2" w:name="sub_2"/>
      <w:r>
        <w:rPr>
          <w:rStyle w:val="a3"/>
          <w:sz w:val="26"/>
          <w:szCs w:val="26"/>
        </w:rPr>
        <w:t>Статья 2</w:t>
      </w:r>
      <w:r>
        <w:rPr>
          <w:sz w:val="26"/>
          <w:szCs w:val="26"/>
        </w:rPr>
        <w:t>. Гарантии реализации права на образование в Ханты-Мансийском автономном округе - Югре</w:t>
      </w:r>
    </w:p>
    <w:p w:rsidR="00283D84" w:rsidRDefault="00283D84">
      <w:pPr>
        <w:ind w:firstLine="720"/>
        <w:jc w:val="both"/>
      </w:pPr>
      <w:bookmarkStart w:id="3" w:name="sub_21"/>
      <w:bookmarkEnd w:id="2"/>
      <w:r>
        <w:t xml:space="preserve">1. В автономном округе в соответствии с </w:t>
      </w:r>
      <w:hyperlink r:id="rId8" w:history="1">
        <w:r>
          <w:rPr>
            <w:rStyle w:val="a4"/>
          </w:rPr>
          <w:t>Конституцией</w:t>
        </w:r>
      </w:hyperlink>
      <w:r>
        <w:t xml:space="preserve"> Российской Федерации и Федеральным законом гарантируется право каждого человека на образование.</w:t>
      </w:r>
    </w:p>
    <w:p w:rsidR="00283D84" w:rsidRDefault="00283D84">
      <w:pPr>
        <w:ind w:firstLine="720"/>
        <w:jc w:val="both"/>
      </w:pPr>
      <w:bookmarkStart w:id="4" w:name="sub_22"/>
      <w:bookmarkEnd w:id="3"/>
      <w:r>
        <w:t>2. В государственных образовательных организациях автономного округа и образовательных организациях муниципальных образований автономного округа (далее - государственные и муниципальные образовательные организации, государственные образовательные организации, муниципальные образовательные организации) создаются условия для изучения родных языков народов ханты, манси и ненцев.</w:t>
      </w:r>
    </w:p>
    <w:bookmarkEnd w:id="4"/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5" w:name="sub_3"/>
      <w:r>
        <w:rPr>
          <w:rStyle w:val="a3"/>
          <w:sz w:val="26"/>
          <w:szCs w:val="26"/>
        </w:rPr>
        <w:t>Статья 3.</w:t>
      </w:r>
      <w:r>
        <w:rPr>
          <w:sz w:val="26"/>
          <w:szCs w:val="26"/>
        </w:rPr>
        <w:t xml:space="preserve"> Полномочия органов государственной власти Ханты-Мансийского автономного округа - Югры в сфере образования</w:t>
      </w:r>
    </w:p>
    <w:p w:rsidR="00283D84" w:rsidRDefault="00283D84">
      <w:pPr>
        <w:ind w:firstLine="720"/>
        <w:jc w:val="both"/>
      </w:pPr>
      <w:bookmarkStart w:id="6" w:name="sub_31"/>
      <w:bookmarkEnd w:id="5"/>
      <w:r>
        <w:t>1. К полномочиям Думы Ханты-Мансийского автономного округа - Югры относятся:</w:t>
      </w:r>
    </w:p>
    <w:p w:rsidR="00283D84" w:rsidRDefault="00283D84">
      <w:pPr>
        <w:ind w:firstLine="720"/>
        <w:jc w:val="both"/>
      </w:pPr>
      <w:bookmarkStart w:id="7" w:name="sub_311"/>
      <w:bookmarkEnd w:id="6"/>
      <w:r>
        <w:t>1) принятие законов автономного округа в сфере образования и контроль за их исполнением;</w:t>
      </w:r>
    </w:p>
    <w:p w:rsidR="00283D84" w:rsidRDefault="00283D84">
      <w:pPr>
        <w:ind w:firstLine="720"/>
        <w:jc w:val="both"/>
      </w:pPr>
      <w:bookmarkStart w:id="8" w:name="sub_312"/>
      <w:bookmarkEnd w:id="7"/>
      <w:r>
        <w:t>2) осуществление иных полномочий, установленных законами Российской Федерации и автономного округа.</w:t>
      </w:r>
    </w:p>
    <w:p w:rsidR="00283D84" w:rsidRDefault="00283D84">
      <w:pPr>
        <w:ind w:firstLine="720"/>
        <w:jc w:val="both"/>
      </w:pPr>
      <w:bookmarkStart w:id="9" w:name="sub_32"/>
      <w:bookmarkEnd w:id="8"/>
      <w:r>
        <w:t>2. К полномочиям Правительства Ханты-Мансийского автономного округа - Югры (далее - Правительство автономного округа) относятся:</w:t>
      </w:r>
    </w:p>
    <w:p w:rsidR="00283D84" w:rsidRDefault="00283D84">
      <w:pPr>
        <w:ind w:firstLine="720"/>
        <w:jc w:val="both"/>
      </w:pPr>
      <w:bookmarkStart w:id="10" w:name="sub_321"/>
      <w:bookmarkEnd w:id="9"/>
      <w:r>
        <w:t>1) утверждение государственных программ автономного округа в сфере образования;</w:t>
      </w:r>
    </w:p>
    <w:p w:rsidR="00283D84" w:rsidRDefault="00283D84">
      <w:pPr>
        <w:ind w:firstLine="720"/>
        <w:jc w:val="both"/>
      </w:pPr>
      <w:bookmarkStart w:id="11" w:name="sub_322"/>
      <w:bookmarkEnd w:id="10"/>
      <w:r>
        <w:t>2) создание, реорганизация, ликвидация государственных образовательных организаций, осуществление функций и полномочий учредителя государственных образовательных организаций;</w:t>
      </w:r>
    </w:p>
    <w:p w:rsidR="00283D84" w:rsidRDefault="00283D84">
      <w:pPr>
        <w:pStyle w:val="afa"/>
        <w:rPr>
          <w:color w:val="000000"/>
          <w:sz w:val="16"/>
          <w:szCs w:val="16"/>
        </w:rPr>
      </w:pPr>
      <w:bookmarkStart w:id="12" w:name="sub_323"/>
      <w:bookmarkEnd w:id="11"/>
      <w:r>
        <w:rPr>
          <w:color w:val="000000"/>
          <w:sz w:val="16"/>
          <w:szCs w:val="16"/>
        </w:rPr>
        <w:t>ГАРАНТ:</w:t>
      </w:r>
    </w:p>
    <w:bookmarkEnd w:id="12"/>
    <w:p w:rsidR="00283D84" w:rsidRDefault="00283D84">
      <w:pPr>
        <w:pStyle w:val="afa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Подпункт 3 пункта 2 статьи 3 настоящего Закона </w:t>
      </w:r>
      <w:hyperlink w:anchor="sub_161" w:history="1">
        <w:r>
          <w:rPr>
            <w:rStyle w:val="a4"/>
            <w:sz w:val="26"/>
            <w:szCs w:val="26"/>
          </w:rPr>
          <w:t>вступает в силу</w:t>
        </w:r>
      </w:hyperlink>
      <w:r>
        <w:rPr>
          <w:sz w:val="26"/>
          <w:szCs w:val="26"/>
        </w:rPr>
        <w:t xml:space="preserve"> с 1 января 2014 г.</w:t>
      </w:r>
    </w:p>
    <w:p w:rsidR="00283D84" w:rsidRDefault="00283D84">
      <w:pPr>
        <w:pStyle w:val="afa"/>
        <w:rPr>
          <w:sz w:val="26"/>
          <w:szCs w:val="26"/>
        </w:rPr>
      </w:pPr>
    </w:p>
    <w:p w:rsidR="00283D84" w:rsidRDefault="00283D84">
      <w:pPr>
        <w:ind w:firstLine="698"/>
        <w:jc w:val="both"/>
        <w:rPr>
          <w:rStyle w:val="aff6"/>
        </w:rPr>
      </w:pPr>
      <w:r>
        <w:rPr>
          <w:rStyle w:val="aff6"/>
        </w:rPr>
        <w:t xml:space="preserve">3)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организациях; </w:t>
      </w:r>
    </w:p>
    <w:p w:rsidR="00283D84" w:rsidRDefault="00283D84">
      <w:pPr>
        <w:pStyle w:val="afa"/>
        <w:rPr>
          <w:color w:val="000000"/>
          <w:sz w:val="16"/>
          <w:szCs w:val="16"/>
        </w:rPr>
      </w:pPr>
      <w:bookmarkStart w:id="13" w:name="sub_324"/>
      <w:r>
        <w:rPr>
          <w:color w:val="000000"/>
          <w:sz w:val="16"/>
          <w:szCs w:val="16"/>
        </w:rPr>
        <w:t>ГАРАНТ:</w:t>
      </w:r>
    </w:p>
    <w:bookmarkEnd w:id="13"/>
    <w:p w:rsidR="00283D84" w:rsidRDefault="00283D84">
      <w:pPr>
        <w:pStyle w:val="afa"/>
        <w:rPr>
          <w:sz w:val="26"/>
          <w:szCs w:val="26"/>
        </w:rPr>
      </w:pPr>
      <w:r>
        <w:rPr>
          <w:sz w:val="26"/>
          <w:szCs w:val="26"/>
        </w:rPr>
        <w:t xml:space="preserve">Подпункт 4 пункта 2 статьи 3 настоящего Закона </w:t>
      </w:r>
      <w:hyperlink w:anchor="sub_161" w:history="1">
        <w:r>
          <w:rPr>
            <w:rStyle w:val="a4"/>
            <w:sz w:val="26"/>
            <w:szCs w:val="26"/>
          </w:rPr>
          <w:t>вступает в силу</w:t>
        </w:r>
      </w:hyperlink>
      <w:r>
        <w:rPr>
          <w:sz w:val="26"/>
          <w:szCs w:val="26"/>
        </w:rPr>
        <w:t xml:space="preserve"> с 1 января 2014 г.</w:t>
      </w:r>
    </w:p>
    <w:p w:rsidR="00283D84" w:rsidRDefault="00283D84">
      <w:pPr>
        <w:pStyle w:val="afa"/>
        <w:rPr>
          <w:sz w:val="26"/>
          <w:szCs w:val="26"/>
        </w:rPr>
      </w:pPr>
    </w:p>
    <w:p w:rsidR="00283D84" w:rsidRDefault="00283D84">
      <w:pPr>
        <w:ind w:firstLine="698"/>
        <w:jc w:val="both"/>
        <w:rPr>
          <w:rStyle w:val="aff6"/>
        </w:rPr>
      </w:pPr>
      <w:r>
        <w:rPr>
          <w:rStyle w:val="aff6"/>
        </w:rPr>
        <w:t>4) утверждение нормативов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обеспечения дополнительного образования детей в муниципальных общеобразовательных организациях;</w:t>
      </w:r>
    </w:p>
    <w:p w:rsidR="00283D84" w:rsidRDefault="00283D84">
      <w:pPr>
        <w:ind w:firstLine="720"/>
        <w:jc w:val="both"/>
      </w:pPr>
      <w:bookmarkStart w:id="14" w:name="sub_325"/>
      <w:r>
        <w:t>5) организация предоставления общего образования в государственных образовательных организациях;</w:t>
      </w:r>
    </w:p>
    <w:p w:rsidR="00283D84" w:rsidRDefault="00283D84">
      <w:pPr>
        <w:ind w:firstLine="720"/>
        <w:jc w:val="both"/>
      </w:pPr>
      <w:bookmarkStart w:id="15" w:name="sub_326"/>
      <w:bookmarkEnd w:id="14"/>
      <w:r>
        <w:t>6) создание условий для осуществления присмотра и ухода за детьми, содержания детей в государственных образовательных организациях;</w:t>
      </w:r>
    </w:p>
    <w:p w:rsidR="00283D84" w:rsidRDefault="00283D84">
      <w:pPr>
        <w:ind w:firstLine="720"/>
        <w:jc w:val="both"/>
      </w:pPr>
      <w:bookmarkStart w:id="16" w:name="sub_327"/>
      <w:bookmarkEnd w:id="15"/>
      <w:r>
        <w:t>7) определение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обучения;</w:t>
      </w:r>
    </w:p>
    <w:p w:rsidR="00283D84" w:rsidRDefault="00283D84">
      <w:pPr>
        <w:pStyle w:val="afa"/>
        <w:rPr>
          <w:color w:val="000000"/>
          <w:sz w:val="16"/>
          <w:szCs w:val="16"/>
        </w:rPr>
      </w:pPr>
      <w:bookmarkStart w:id="17" w:name="sub_328"/>
      <w:bookmarkEnd w:id="16"/>
      <w:r>
        <w:rPr>
          <w:color w:val="000000"/>
          <w:sz w:val="16"/>
          <w:szCs w:val="16"/>
        </w:rPr>
        <w:t>ГАРАНТ:</w:t>
      </w:r>
    </w:p>
    <w:bookmarkEnd w:id="17"/>
    <w:p w:rsidR="00283D84" w:rsidRDefault="00283D84">
      <w:pPr>
        <w:pStyle w:val="afa"/>
        <w:rPr>
          <w:sz w:val="26"/>
          <w:szCs w:val="26"/>
        </w:rPr>
      </w:pPr>
      <w:r>
        <w:rPr>
          <w:sz w:val="26"/>
          <w:szCs w:val="26"/>
        </w:rPr>
        <w:t xml:space="preserve">Подпункт 8 пункта 2 статьи 3 настоящего Закона </w:t>
      </w:r>
      <w:hyperlink w:anchor="sub_161" w:history="1">
        <w:r>
          <w:rPr>
            <w:rStyle w:val="a4"/>
            <w:sz w:val="26"/>
            <w:szCs w:val="26"/>
          </w:rPr>
          <w:t>вступает в силу</w:t>
        </w:r>
      </w:hyperlink>
      <w:r>
        <w:rPr>
          <w:sz w:val="26"/>
          <w:szCs w:val="26"/>
        </w:rPr>
        <w:t xml:space="preserve"> с 1 января 2014 г.</w:t>
      </w:r>
    </w:p>
    <w:p w:rsidR="00283D84" w:rsidRDefault="00283D84">
      <w:pPr>
        <w:pStyle w:val="afa"/>
        <w:rPr>
          <w:sz w:val="26"/>
          <w:szCs w:val="26"/>
        </w:rPr>
      </w:pPr>
    </w:p>
    <w:p w:rsidR="00283D84" w:rsidRDefault="00283D84">
      <w:pPr>
        <w:ind w:firstLine="698"/>
        <w:jc w:val="both"/>
        <w:rPr>
          <w:rStyle w:val="aff6"/>
        </w:rPr>
      </w:pPr>
      <w:r>
        <w:rPr>
          <w:rStyle w:val="aff6"/>
        </w:rPr>
        <w:t xml:space="preserve">8) организация финансового обеспечения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программам; </w:t>
      </w:r>
    </w:p>
    <w:p w:rsidR="00283D84" w:rsidRDefault="00283D84">
      <w:pPr>
        <w:ind w:firstLine="720"/>
        <w:jc w:val="both"/>
      </w:pPr>
      <w:bookmarkStart w:id="18" w:name="sub_329"/>
      <w:r>
        <w:t>9) установление размера и порядка выплаты компенсации педагогическим работникам за работу по подготовке и проведению единого государственного экзамена;</w:t>
      </w:r>
    </w:p>
    <w:p w:rsidR="00283D84" w:rsidRDefault="00283D84">
      <w:pPr>
        <w:ind w:firstLine="720"/>
        <w:jc w:val="both"/>
      </w:pPr>
      <w:bookmarkStart w:id="19" w:name="sub_3210"/>
      <w:bookmarkEnd w:id="18"/>
      <w:r>
        <w:t xml:space="preserve">10) организация предоставления среднего профессионального образования, </w:t>
      </w:r>
      <w:r>
        <w:lastRenderedPageBreak/>
        <w:t>включая обеспечение государственных гарантий реализации права на получение общедоступного и бесплатного среднего профессионального образования;</w:t>
      </w:r>
    </w:p>
    <w:p w:rsidR="00283D84" w:rsidRDefault="00283D84">
      <w:pPr>
        <w:ind w:firstLine="720"/>
        <w:jc w:val="both"/>
      </w:pPr>
      <w:bookmarkStart w:id="20" w:name="sub_3211"/>
      <w:bookmarkEnd w:id="19"/>
      <w:r>
        <w:t>11) финансовое обеспечение обучения по имеющим государственную аккредитацию образовательным программам высшего образования в образовательных организациях высшего образования автономного округа;</w:t>
      </w:r>
    </w:p>
    <w:p w:rsidR="00283D84" w:rsidRDefault="00283D84">
      <w:pPr>
        <w:ind w:firstLine="720"/>
        <w:jc w:val="both"/>
      </w:pPr>
      <w:bookmarkStart w:id="21" w:name="sub_3212"/>
      <w:bookmarkEnd w:id="20"/>
      <w:r>
        <w:t>12) организация предоставления дополнительного образования детям в государственных образовательных организациях;</w:t>
      </w:r>
    </w:p>
    <w:p w:rsidR="00283D84" w:rsidRDefault="00283D84">
      <w:pPr>
        <w:ind w:firstLine="720"/>
        <w:jc w:val="both"/>
      </w:pPr>
      <w:bookmarkStart w:id="22" w:name="sub_3213"/>
      <w:bookmarkEnd w:id="21"/>
      <w:r>
        <w:t>13) организация предоставления дополнительного профессионального образования в государственных образовательных организациях;</w:t>
      </w:r>
    </w:p>
    <w:p w:rsidR="00283D84" w:rsidRDefault="00283D84">
      <w:pPr>
        <w:ind w:firstLine="720"/>
        <w:jc w:val="both"/>
      </w:pPr>
      <w:bookmarkStart w:id="23" w:name="sub_3214"/>
      <w:bookmarkEnd w:id="22"/>
      <w:r>
        <w:t>14) организация обеспечения государственных и муниципальных образовательных организаций учебниками в соответствии с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учебными пособиями, допущенными к использованию при реализации указанных образовательных программ;</w:t>
      </w:r>
    </w:p>
    <w:p w:rsidR="00283D84" w:rsidRDefault="00283D84">
      <w:pPr>
        <w:ind w:firstLine="720"/>
        <w:jc w:val="both"/>
      </w:pPr>
      <w:bookmarkStart w:id="24" w:name="sub_3215"/>
      <w:bookmarkEnd w:id="23"/>
      <w:r>
        <w:t>15) организация обеспечения осуществления мониторинга в системе образования;</w:t>
      </w:r>
    </w:p>
    <w:p w:rsidR="00283D84" w:rsidRDefault="00283D84">
      <w:pPr>
        <w:ind w:firstLine="720"/>
        <w:jc w:val="both"/>
      </w:pPr>
      <w:bookmarkStart w:id="25" w:name="sub_3216"/>
      <w:bookmarkEnd w:id="24"/>
      <w:r>
        <w:t>16) 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283D84" w:rsidRDefault="00283D84">
      <w:pPr>
        <w:ind w:firstLine="720"/>
        <w:jc w:val="both"/>
      </w:pPr>
      <w:bookmarkStart w:id="26" w:name="sub_3217"/>
      <w:bookmarkEnd w:id="25"/>
      <w:r>
        <w:t>17) организация предоставления государственной поддержки дополнительного образования детей в муниципальных образовательных организациях;</w:t>
      </w:r>
    </w:p>
    <w:p w:rsidR="00283D84" w:rsidRDefault="00283D84">
      <w:pPr>
        <w:ind w:firstLine="720"/>
        <w:jc w:val="both"/>
      </w:pPr>
      <w:bookmarkStart w:id="27" w:name="sub_3218"/>
      <w:bookmarkEnd w:id="26"/>
      <w:r>
        <w:t>18)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программам;</w:t>
      </w:r>
    </w:p>
    <w:p w:rsidR="00283D84" w:rsidRDefault="00283D84">
      <w:pPr>
        <w:ind w:firstLine="720"/>
        <w:jc w:val="both"/>
      </w:pPr>
      <w:bookmarkStart w:id="28" w:name="sub_3219"/>
      <w:bookmarkEnd w:id="27"/>
      <w:r>
        <w:t>19) установление требований к одежде обучающихся в государственных образовательных организациях и муниципальных общеобразовательных организациях;</w:t>
      </w:r>
    </w:p>
    <w:p w:rsidR="00283D84" w:rsidRDefault="00283D84">
      <w:pPr>
        <w:ind w:firstLine="720"/>
        <w:jc w:val="both"/>
      </w:pPr>
      <w:bookmarkStart w:id="29" w:name="sub_3220"/>
      <w:bookmarkEnd w:id="28"/>
      <w:r>
        <w:t>20) учреждение премий, стипендий, грантов и иных мер поощрения и поддержки в сфере образования в автономном округе;</w:t>
      </w:r>
    </w:p>
    <w:p w:rsidR="00283D84" w:rsidRDefault="00283D84">
      <w:pPr>
        <w:ind w:firstLine="720"/>
        <w:jc w:val="both"/>
      </w:pPr>
      <w:bookmarkStart w:id="30" w:name="sub_3221"/>
      <w:bookmarkEnd w:id="29"/>
      <w:r>
        <w:t>21) установление специальных денежных поощрений для лиц, проявивших выдающиеся способности, и иных мер стимулирования указанных лиц;</w:t>
      </w:r>
    </w:p>
    <w:p w:rsidR="00283D84" w:rsidRDefault="00283D84">
      <w:pPr>
        <w:ind w:firstLine="720"/>
        <w:jc w:val="both"/>
      </w:pPr>
      <w:bookmarkStart w:id="31" w:name="sub_3222"/>
      <w:bookmarkEnd w:id="30"/>
      <w:r>
        <w:t>22) создание условий для изучения в государственных и муниципальных образовательных организациях родных языков, литературы и культуры народов ханты, манси и ненцев, а также иных предметов этнокультурной направленности;</w:t>
      </w:r>
    </w:p>
    <w:p w:rsidR="00283D84" w:rsidRDefault="00283D84">
      <w:pPr>
        <w:ind w:firstLine="720"/>
        <w:jc w:val="both"/>
      </w:pPr>
      <w:bookmarkStart w:id="32" w:name="sub_3223"/>
      <w:bookmarkEnd w:id="31"/>
      <w:r>
        <w:t>23) осуществление иных полномочий, установленных законами Российской Федерации и автономного округа.</w:t>
      </w:r>
    </w:p>
    <w:p w:rsidR="00283D84" w:rsidRDefault="00283D84">
      <w:pPr>
        <w:ind w:firstLine="720"/>
        <w:jc w:val="both"/>
      </w:pPr>
      <w:bookmarkStart w:id="33" w:name="sub_33"/>
      <w:bookmarkEnd w:id="32"/>
      <w:r>
        <w:t xml:space="preserve">3. Осуществление отдельных полномочий Правительства автономного округа в сфере образования, установленных настоящей статьей, может быть возложено полностью или в части в соответствии с нормативными правовыми актами автономного округа на исполнительные органы государственной власти </w:t>
      </w:r>
      <w:r>
        <w:lastRenderedPageBreak/>
        <w:t>автономного округа, за исключением осуществления полномочий, отнесенных законодательством Российской Федерации к исключительной компетенции высшего исполнительного органа государственной власти субъекта Российской Федерации.</w:t>
      </w:r>
    </w:p>
    <w:bookmarkEnd w:id="33"/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34" w:name="sub_4"/>
      <w:r>
        <w:rPr>
          <w:rStyle w:val="a3"/>
          <w:sz w:val="26"/>
          <w:szCs w:val="26"/>
        </w:rPr>
        <w:t>Статья 4</w:t>
      </w:r>
      <w:r>
        <w:rPr>
          <w:sz w:val="26"/>
          <w:szCs w:val="26"/>
        </w:rPr>
        <w:t>. Финансирование переданных полномочий Российской Федерации в сфере образования</w:t>
      </w:r>
    </w:p>
    <w:p w:rsidR="00283D84" w:rsidRDefault="00283D84">
      <w:pPr>
        <w:ind w:firstLine="720"/>
        <w:jc w:val="both"/>
      </w:pPr>
      <w:bookmarkStart w:id="35" w:name="sub_41"/>
      <w:bookmarkEnd w:id="34"/>
      <w:r>
        <w:t xml:space="preserve">1. На реализацию переданных органам государственной власти автономного округа полномочий Российской Федерации в сфере образования могут использоваться собственные средства бюджета автономного округа в соответствии с </w:t>
      </w:r>
      <w:hyperlink r:id="rId9" w:history="1">
        <w:r>
          <w:rPr>
            <w:rStyle w:val="a4"/>
          </w:rPr>
          <w:t>бюджетным законодательством</w:t>
        </w:r>
      </w:hyperlink>
      <w:r>
        <w:t>.</w:t>
      </w:r>
    </w:p>
    <w:p w:rsidR="00283D84" w:rsidRDefault="00283D84">
      <w:pPr>
        <w:ind w:firstLine="720"/>
        <w:jc w:val="both"/>
      </w:pPr>
      <w:bookmarkStart w:id="36" w:name="sub_42"/>
      <w:bookmarkEnd w:id="35"/>
      <w:r>
        <w:t>2. Объем бюджетных ассигнований бюджета автономного округа, направляемых для финансового обеспечения осуществления переданных органам государственной власти автономного округа полномочий Российской Федерации в сфере образования, устанавливается законом автономного округа о бюджете автономного округа на очередной финансовый год и на плановый период.</w:t>
      </w:r>
    </w:p>
    <w:p w:rsidR="00283D84" w:rsidRDefault="00283D84">
      <w:pPr>
        <w:ind w:firstLine="720"/>
        <w:jc w:val="both"/>
      </w:pPr>
      <w:bookmarkStart w:id="37" w:name="sub_43"/>
      <w:bookmarkEnd w:id="36"/>
      <w:r>
        <w:t xml:space="preserve">3. Финансовое обеспечение переданных органам государственной власти автономного округа полномочий по подтверждению документов об образовании и (или) о квалификации осуществляется в пределах бюджетных ассигнований, предусмотренных в бюджете автономного округа на указанные цели, не менее, чем в размере планируемых поступлений в бюджет автономного округа от уплаты государственной пошлины, связанной с осуществлением переданных полномочий и зачисляемой в бюджет автономного округа в соответствии с </w:t>
      </w:r>
      <w:hyperlink r:id="rId10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bookmarkEnd w:id="37"/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38" w:name="sub_5"/>
      <w:r>
        <w:rPr>
          <w:rStyle w:val="a3"/>
          <w:sz w:val="26"/>
          <w:szCs w:val="26"/>
        </w:rPr>
        <w:t>Статья 5</w:t>
      </w:r>
      <w:r>
        <w:rPr>
          <w:sz w:val="26"/>
          <w:szCs w:val="26"/>
        </w:rPr>
        <w:t>. Инновационная деятельность в сфере образования автономного округа</w:t>
      </w:r>
    </w:p>
    <w:p w:rsidR="00283D84" w:rsidRDefault="00283D84">
      <w:pPr>
        <w:ind w:firstLine="720"/>
        <w:jc w:val="both"/>
      </w:pPr>
      <w:bookmarkStart w:id="39" w:name="sub_51"/>
      <w:bookmarkEnd w:id="38"/>
      <w:r>
        <w:t>1. Организации, осуществляющие образовательную деятельность, и иные действующие в сфере образования организации, а также их объединения, реализующие инновационные проекты и программы, в целях создания условий для реализации инновационных проектов и программ, имеющих существенное значение для обеспечения развития системы образования, признаются региональными инновационными площадками и составляют инновационную инфраструктуру в системе образования автономного округа.</w:t>
      </w:r>
    </w:p>
    <w:p w:rsidR="00283D84" w:rsidRDefault="00283D84">
      <w:pPr>
        <w:ind w:firstLine="720"/>
        <w:jc w:val="both"/>
      </w:pPr>
      <w:bookmarkStart w:id="40" w:name="sub_52"/>
      <w:bookmarkEnd w:id="39"/>
      <w:r>
        <w:t>2. Порядок признания организаций, осуществляющих образовательную деятельность, и иных действующих в сфере образования организаций, а также их объединений региональными инновационными площадками устанавливается исполнительным органом государственной власти автономного округа, осуществляющим государственное управление в сфере образования (далее - уполномоченный орган в сфере образования).</w:t>
      </w:r>
    </w:p>
    <w:p w:rsidR="00283D84" w:rsidRDefault="00283D84">
      <w:pPr>
        <w:ind w:firstLine="720"/>
        <w:jc w:val="both"/>
      </w:pPr>
      <w:bookmarkStart w:id="41" w:name="sub_53"/>
      <w:bookmarkEnd w:id="40"/>
      <w:r>
        <w:t>3. Уполномоченный орган в сфере образования в пределах своих полномочий создает условия для реализации инновационных образовательных проектов, программ и внедрения их результатов в практику.</w:t>
      </w:r>
    </w:p>
    <w:bookmarkEnd w:id="41"/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42" w:name="sub_6"/>
      <w:r>
        <w:rPr>
          <w:rStyle w:val="a3"/>
          <w:sz w:val="26"/>
          <w:szCs w:val="26"/>
        </w:rPr>
        <w:t>Статья 6</w:t>
      </w:r>
      <w:r>
        <w:rPr>
          <w:sz w:val="26"/>
          <w:szCs w:val="26"/>
        </w:rPr>
        <w:t>. Обеспечение питанием обучающихся</w:t>
      </w:r>
    </w:p>
    <w:p w:rsidR="00283D84" w:rsidRDefault="00283D84">
      <w:pPr>
        <w:ind w:firstLine="720"/>
        <w:jc w:val="both"/>
      </w:pPr>
      <w:bookmarkStart w:id="43" w:name="sub_61"/>
      <w:bookmarkEnd w:id="42"/>
      <w:r>
        <w:t xml:space="preserve">1. Обучающимся в государственных образовательных организациях, </w:t>
      </w:r>
      <w:r>
        <w:lastRenderedPageBreak/>
        <w:t>муниципальных общеобразовательных организациях,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и частных профессиональных образовательных организациях в случаях и порядках, установленных законами автономного округа, оказывается социальная поддержка в виде предоставления питания в учебное время.</w:t>
      </w:r>
    </w:p>
    <w:p w:rsidR="00283D84" w:rsidRDefault="00283D84">
      <w:pPr>
        <w:ind w:firstLine="720"/>
        <w:jc w:val="both"/>
      </w:pPr>
      <w:bookmarkStart w:id="44" w:name="sub_62"/>
      <w:bookmarkEnd w:id="43"/>
      <w:r>
        <w:t>2. Обеспечение питанием обучающихся в государственных образовательных организациях за счет бюджетных ассигнований бюджета автономного округа осуществляется в порядке, установленном Правительством автономного округа, обучающихся за счет ассигнований местных бюджетов - органами местного самоуправления муниципальных образований автономного округа в соответствии с Федеральным законом.</w:t>
      </w:r>
    </w:p>
    <w:p w:rsidR="00283D84" w:rsidRDefault="00283D84">
      <w:pPr>
        <w:ind w:firstLine="720"/>
        <w:jc w:val="both"/>
      </w:pPr>
      <w:bookmarkStart w:id="45" w:name="sub_63"/>
      <w:bookmarkEnd w:id="44"/>
      <w:r>
        <w:t>3. Обучающиеся с ограниченными возможностями здоровья, не проживающие в организациях, осуществляющих образовательную деятельность в автономном округе, обеспечиваются за счет бюджетных ассигнований бюджета автономного округа двухразовым питанием в порядке, установленном Правительством автономного округа.</w:t>
      </w:r>
    </w:p>
    <w:p w:rsidR="00283D84" w:rsidRDefault="00283D84">
      <w:pPr>
        <w:ind w:firstLine="720"/>
        <w:jc w:val="both"/>
      </w:pPr>
      <w:bookmarkStart w:id="46" w:name="sub_64"/>
      <w:bookmarkEnd w:id="45"/>
      <w:r>
        <w:t>4. Муниципальные общеобразовательные организации, частные общеобразовательные организации, осуществляющие образовательную деятельность по имеющим государственную аккредитацию основным общеобразовательным программам, частные профессиональные образовательные организации могут дополнительно использовать собственные финансовые средства на обеспечение питанием обучающихся.</w:t>
      </w:r>
    </w:p>
    <w:bookmarkEnd w:id="46"/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47" w:name="sub_7"/>
      <w:r>
        <w:rPr>
          <w:rStyle w:val="a3"/>
          <w:sz w:val="26"/>
          <w:szCs w:val="26"/>
        </w:rPr>
        <w:t>Статья 7</w:t>
      </w:r>
      <w:r>
        <w:rPr>
          <w:sz w:val="26"/>
          <w:szCs w:val="26"/>
        </w:rPr>
        <w:t>. Стипендии</w:t>
      </w:r>
    </w:p>
    <w:p w:rsidR="00283D84" w:rsidRDefault="00283D84">
      <w:pPr>
        <w:ind w:firstLine="720"/>
        <w:jc w:val="both"/>
      </w:pPr>
      <w:bookmarkStart w:id="48" w:name="sub_71"/>
      <w:bookmarkEnd w:id="47"/>
      <w:r>
        <w:t>1. Обучающимся по очной форме обучения за счет бюджетных ассигнований бюджета автономного округа выплачиваются следующие виды стипендий:</w:t>
      </w:r>
    </w:p>
    <w:p w:rsidR="00283D84" w:rsidRDefault="00283D84">
      <w:pPr>
        <w:ind w:firstLine="720"/>
        <w:jc w:val="both"/>
      </w:pPr>
      <w:bookmarkStart w:id="49" w:name="sub_711"/>
      <w:bookmarkEnd w:id="48"/>
      <w:r>
        <w:t>1) государственная академическая стипендия студентам;</w:t>
      </w:r>
    </w:p>
    <w:p w:rsidR="00283D84" w:rsidRDefault="00283D84">
      <w:pPr>
        <w:ind w:firstLine="720"/>
        <w:jc w:val="both"/>
      </w:pPr>
      <w:bookmarkStart w:id="50" w:name="sub_712"/>
      <w:bookmarkEnd w:id="49"/>
      <w:r>
        <w:t>2) государственная социальная стипендия студентам;</w:t>
      </w:r>
    </w:p>
    <w:p w:rsidR="00283D84" w:rsidRDefault="00283D84">
      <w:pPr>
        <w:ind w:firstLine="720"/>
        <w:jc w:val="both"/>
      </w:pPr>
      <w:bookmarkStart w:id="51" w:name="sub_713"/>
      <w:bookmarkEnd w:id="50"/>
      <w:r>
        <w:t>3) государственная стипендия аспирантам, ординаторам, ассистентам-стажерам.</w:t>
      </w:r>
    </w:p>
    <w:bookmarkEnd w:id="51"/>
    <w:p w:rsidR="00283D84" w:rsidRDefault="00283D84">
      <w:pPr>
        <w:ind w:firstLine="720"/>
        <w:jc w:val="both"/>
      </w:pPr>
      <w:r>
        <w:t>Обучающимся - иностранным гражданам и лицам без гражданства, осваивающим основные профессиональные образовательные программы по очной форме, за счет бюджетных ассигнований бюджета автономного округа выплачиваются государственные академические стипендии студентам, государственные стипендии аспирантам, ординаторам, ассистентам-стажерам.</w:t>
      </w:r>
    </w:p>
    <w:p w:rsidR="00283D84" w:rsidRDefault="00283D84">
      <w:pPr>
        <w:ind w:firstLine="720"/>
        <w:jc w:val="both"/>
      </w:pPr>
      <w:r>
        <w:t>Порядок выплаты и размеры стипендий устанавливаются Правительством автономного округа.</w:t>
      </w:r>
    </w:p>
    <w:p w:rsidR="00283D84" w:rsidRDefault="00283D84">
      <w:pPr>
        <w:ind w:firstLine="720"/>
        <w:jc w:val="both"/>
      </w:pPr>
      <w:bookmarkStart w:id="52" w:name="sub_72"/>
      <w:r>
        <w:t>2. Лучшим обучающимся в государственных образовательных организациях профессионального и высшего образования, расположенных на территории автономного округа, выплачиваются именные стипендии Губернатора Ханты-Мансийского автономного округа - Югры.</w:t>
      </w:r>
    </w:p>
    <w:bookmarkEnd w:id="52"/>
    <w:p w:rsidR="00283D84" w:rsidRDefault="00283D84">
      <w:pPr>
        <w:ind w:firstLine="720"/>
        <w:jc w:val="both"/>
      </w:pPr>
      <w:r>
        <w:t>Порядок выплаты указанных именных стипендий утверждается Губернатором Ханты-Мансийского автономного округа - Югры.</w:t>
      </w:r>
    </w:p>
    <w:p w:rsidR="00283D84" w:rsidRDefault="00283D84">
      <w:pPr>
        <w:ind w:firstLine="720"/>
        <w:jc w:val="both"/>
      </w:pPr>
      <w:bookmarkStart w:id="53" w:name="sub_73"/>
      <w:r>
        <w:t xml:space="preserve">3. Лучшим обучающимся в образовательных организациях высшего </w:t>
      </w:r>
      <w:r>
        <w:lastRenderedPageBreak/>
        <w:t>образования автономного округа могут выплачиваться именные стипендии Правительства автономного округа.</w:t>
      </w:r>
    </w:p>
    <w:bookmarkEnd w:id="53"/>
    <w:p w:rsidR="00283D84" w:rsidRDefault="00283D84">
      <w:pPr>
        <w:ind w:firstLine="720"/>
        <w:jc w:val="both"/>
      </w:pPr>
      <w:r>
        <w:t>Порядок выплаты указанных именных стипендий устанавливается Правительством автономного округа.</w:t>
      </w:r>
    </w:p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54" w:name="sub_8"/>
      <w:r>
        <w:rPr>
          <w:rStyle w:val="a3"/>
          <w:sz w:val="26"/>
          <w:szCs w:val="26"/>
        </w:rPr>
        <w:t>Статья 8.</w:t>
      </w:r>
      <w:r>
        <w:rPr>
          <w:sz w:val="26"/>
          <w:szCs w:val="26"/>
        </w:rPr>
        <w:t xml:space="preserve"> Контрольные цифры приема на обучение по профессиям, специальностям и направлениям подготовки</w:t>
      </w:r>
    </w:p>
    <w:p w:rsidR="00283D84" w:rsidRDefault="00283D84">
      <w:pPr>
        <w:ind w:firstLine="720"/>
        <w:jc w:val="both"/>
      </w:pPr>
      <w:bookmarkStart w:id="55" w:name="sub_81"/>
      <w:bookmarkEnd w:id="54"/>
      <w:r>
        <w:t>1. Контрольные цифры приема на обучение по профессиям, специальностям и направлениям подготовки за счет бюджетных ассигнований бюджета автономного округа (далее - контрольные цифры приема) определяют число обучающихся по имеющим государственную аккредитацию образовательным программам среднего профессионального и высшего образования за счет бюджетных ассигнований бюджета автономного округа.</w:t>
      </w:r>
    </w:p>
    <w:p w:rsidR="00283D84" w:rsidRDefault="00283D84">
      <w:pPr>
        <w:ind w:firstLine="720"/>
        <w:jc w:val="both"/>
      </w:pPr>
      <w:bookmarkStart w:id="56" w:name="sub_82"/>
      <w:bookmarkEnd w:id="55"/>
      <w:r>
        <w:t>2.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контрольные цифры приема устанавливаются уполномоченным органом в сфере образования.</w:t>
      </w:r>
    </w:p>
    <w:p w:rsidR="00283D84" w:rsidRDefault="00283D84">
      <w:pPr>
        <w:ind w:firstLine="720"/>
        <w:jc w:val="both"/>
      </w:pPr>
      <w:bookmarkStart w:id="57" w:name="sub_83"/>
      <w:bookmarkEnd w:id="56"/>
      <w:r>
        <w:t>3. Порядок установления организациям, осуществляющим образовательную деятельность по имеющим государственную аккредитацию образовательным программам среднего профессионального и высшего образования, контрольных цифр приема утверждается Правительством автономного округа.</w:t>
      </w:r>
    </w:p>
    <w:p w:rsidR="00283D84" w:rsidRDefault="00283D84">
      <w:pPr>
        <w:ind w:firstLine="720"/>
        <w:jc w:val="both"/>
      </w:pPr>
      <w:bookmarkStart w:id="58" w:name="sub_84"/>
      <w:bookmarkEnd w:id="57"/>
      <w:r>
        <w:t>4. Организации высшего образования автономного округа вправе проводить целевой прием в пределах установленных контрольных цифр приема в соответствии с законодательством Российской Федерации.</w:t>
      </w:r>
    </w:p>
    <w:bookmarkEnd w:id="58"/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59" w:name="sub_9"/>
      <w:r>
        <w:rPr>
          <w:rStyle w:val="a3"/>
          <w:sz w:val="26"/>
          <w:szCs w:val="26"/>
        </w:rPr>
        <w:t>Статья 9</w:t>
      </w:r>
      <w:r>
        <w:rPr>
          <w:sz w:val="26"/>
          <w:szCs w:val="26"/>
        </w:rPr>
        <w:t>. Поддержка лиц, проявивших выдающиеся способности</w:t>
      </w:r>
    </w:p>
    <w:p w:rsidR="00283D84" w:rsidRDefault="00283D84">
      <w:pPr>
        <w:ind w:firstLine="720"/>
        <w:jc w:val="both"/>
      </w:pPr>
      <w:bookmarkStart w:id="60" w:name="sub_91"/>
      <w:bookmarkEnd w:id="59"/>
      <w:r>
        <w:t xml:space="preserve">1. В соответствии с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программ.</w:t>
      </w:r>
    </w:p>
    <w:p w:rsidR="00283D84" w:rsidRDefault="00283D84">
      <w:pPr>
        <w:ind w:firstLine="720"/>
        <w:jc w:val="both"/>
      </w:pPr>
      <w:bookmarkStart w:id="61" w:name="sub_92"/>
      <w:bookmarkEnd w:id="60"/>
      <w:r>
        <w:t>2. В целях выявления и развития у обучающихся творческих способностей и интереса к научной (научно-исследовательской) деятельности, физкультурно-спортивной деятельности, пропаганды научных знаний уполномоченный орган в сфере образования осуществляет организацию и проведение олимпиад и иных интеллектуальных и (или) творческих конкурсов, физкультурных и спортивных мероприятий.</w:t>
      </w:r>
    </w:p>
    <w:p w:rsidR="00283D84" w:rsidRDefault="00283D84">
      <w:pPr>
        <w:ind w:firstLine="720"/>
        <w:jc w:val="both"/>
      </w:pPr>
      <w:bookmarkStart w:id="62" w:name="sub_93"/>
      <w:bookmarkEnd w:id="61"/>
      <w:r>
        <w:t>3. В целях поддержки лиц, проявивших выдающиеся способности, в автономном округе предусматриваются денежные поощрения. Порядок предоставления денежных поощрений за счет бюджетных ассигнований бюджета автономного округа, в том числе для получения указанными лицами образования, устанавливается Правительством автономного округа.</w:t>
      </w:r>
    </w:p>
    <w:bookmarkEnd w:id="62"/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63" w:name="sub_10"/>
      <w:r>
        <w:rPr>
          <w:rStyle w:val="a3"/>
          <w:sz w:val="26"/>
          <w:szCs w:val="26"/>
        </w:rPr>
        <w:t>Статья 10</w:t>
      </w:r>
      <w:r>
        <w:rPr>
          <w:sz w:val="26"/>
          <w:szCs w:val="26"/>
        </w:rPr>
        <w:t xml:space="preserve">. Создание условий для получения образования отдельными </w:t>
      </w:r>
      <w:r>
        <w:rPr>
          <w:sz w:val="26"/>
          <w:szCs w:val="26"/>
        </w:rPr>
        <w:lastRenderedPageBreak/>
        <w:t>категориями обучающихся</w:t>
      </w:r>
    </w:p>
    <w:p w:rsidR="00283D84" w:rsidRDefault="00283D84">
      <w:pPr>
        <w:ind w:firstLine="720"/>
        <w:jc w:val="both"/>
      </w:pPr>
      <w:bookmarkStart w:id="64" w:name="sub_101"/>
      <w:bookmarkEnd w:id="63"/>
      <w:r>
        <w:t>1. Для получения образования обучающимися с ограниченными возможностями здоровья в автономном округе Правительством автономного округа, уполномоченным органом в сфере образования:</w:t>
      </w:r>
    </w:p>
    <w:p w:rsidR="00283D84" w:rsidRDefault="00283D84">
      <w:pPr>
        <w:ind w:firstLine="720"/>
        <w:jc w:val="both"/>
      </w:pPr>
      <w:bookmarkStart w:id="65" w:name="sub_1011"/>
      <w:bookmarkEnd w:id="64"/>
      <w:r>
        <w:t>1) обеспечивается подготовка педагогических работников, владеющих специальными педагогическими подходами и методами обучения и воспитания, и привлечение таких работников в организации, осуществляющие образовательную деятельность;</w:t>
      </w:r>
    </w:p>
    <w:p w:rsidR="00283D84" w:rsidRDefault="00283D84">
      <w:pPr>
        <w:ind w:firstLine="720"/>
        <w:jc w:val="both"/>
      </w:pPr>
      <w:bookmarkStart w:id="66" w:name="sub_1012"/>
      <w:bookmarkEnd w:id="65"/>
      <w:r>
        <w:t>2) за счет бюджетных ассигнований бюджета автономного округа предоставляются специальные учебники и учебные пособия, иная учебная литература, а также услуги сурдопереводчиков и тифлосурдопереводчиков для обучающихся с ограниченными возможностями здоровья, за исключением обучающихся за счет бюджетных ассигнований федерального бюджета;</w:t>
      </w:r>
    </w:p>
    <w:p w:rsidR="00283D84" w:rsidRDefault="00283D84">
      <w:pPr>
        <w:ind w:firstLine="720"/>
        <w:jc w:val="both"/>
      </w:pPr>
      <w:bookmarkStart w:id="67" w:name="sub_1013"/>
      <w:bookmarkEnd w:id="66"/>
      <w:r>
        <w:t>3) обеспечивается получение профессиональной подготовки обучающимися, не имеющими основного общего или среднего общего образования;</w:t>
      </w:r>
    </w:p>
    <w:p w:rsidR="00283D84" w:rsidRDefault="00283D84">
      <w:pPr>
        <w:ind w:firstLine="720"/>
        <w:jc w:val="both"/>
      </w:pPr>
      <w:bookmarkStart w:id="68" w:name="sub_1014"/>
      <w:bookmarkEnd w:id="67"/>
      <w:r>
        <w:t>4) создаются образовательные организации, осуществляющие образовательную деятельность по адаптированным основным общеобразовательным программам для глухих, слабослышащих, позднооглохших, слепых, слабовидящих, с тяжелыми нарушениями речи, с нарушением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здоровья.</w:t>
      </w:r>
    </w:p>
    <w:p w:rsidR="00283D84" w:rsidRDefault="00283D84">
      <w:pPr>
        <w:ind w:firstLine="720"/>
        <w:jc w:val="both"/>
      </w:pPr>
      <w:bookmarkStart w:id="69" w:name="sub_102"/>
      <w:bookmarkEnd w:id="68"/>
      <w:r>
        <w:t>2. Для получения общего образования лицами, содержащимися в исправительных учреждениях уголовно-исполнительной системы в автономном округе, Правительством автономного округа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создаются общеобразовательные организации при исправительных учреждениях уголовно-исполнительной системы.</w:t>
      </w:r>
    </w:p>
    <w:bookmarkEnd w:id="69"/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70" w:name="sub_11"/>
      <w:r>
        <w:rPr>
          <w:rStyle w:val="a3"/>
          <w:sz w:val="26"/>
          <w:szCs w:val="26"/>
        </w:rPr>
        <w:t>Статья 11</w:t>
      </w:r>
      <w:r>
        <w:rPr>
          <w:sz w:val="26"/>
          <w:szCs w:val="26"/>
        </w:rPr>
        <w:t>. Взаимодействие исполнительных органов государственной власти автономного округа и родителей (законных представителей) в сфере образования</w:t>
      </w:r>
    </w:p>
    <w:p w:rsidR="00283D84" w:rsidRDefault="00283D84">
      <w:pPr>
        <w:ind w:firstLine="720"/>
        <w:jc w:val="both"/>
      </w:pPr>
      <w:bookmarkStart w:id="71" w:name="sub_111"/>
      <w:bookmarkEnd w:id="70"/>
      <w:r>
        <w:t>1. Исполнительные органы государственной власти автономного округа в пределах своей компетенции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 в порядке, установленном Правительством автономного округа.</w:t>
      </w:r>
    </w:p>
    <w:p w:rsidR="00283D84" w:rsidRDefault="00283D84">
      <w:pPr>
        <w:ind w:firstLine="720"/>
        <w:jc w:val="both"/>
      </w:pPr>
      <w:bookmarkStart w:id="72" w:name="sub_112"/>
      <w:bookmarkEnd w:id="71"/>
      <w:r>
        <w:t>2. Исполнительные органы государственной власти автономного округа в пределах своей компетенции обеспечивают предоставление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образования, методической, психолого-педагогической, диагностической и консультативной помощи без взимания платы.</w:t>
      </w:r>
    </w:p>
    <w:bookmarkEnd w:id="72"/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73" w:name="sub_12"/>
      <w:r>
        <w:rPr>
          <w:rStyle w:val="a3"/>
          <w:sz w:val="26"/>
          <w:szCs w:val="26"/>
        </w:rPr>
        <w:lastRenderedPageBreak/>
        <w:t>Статья 12</w:t>
      </w:r>
      <w:r>
        <w:rPr>
          <w:sz w:val="26"/>
          <w:szCs w:val="26"/>
        </w:rPr>
        <w:t>. Дополнительные меры социальной поддержки работников государственных и муниципальных образовательных организаций</w:t>
      </w:r>
    </w:p>
    <w:p w:rsidR="00283D84" w:rsidRDefault="00283D84">
      <w:pPr>
        <w:ind w:firstLine="720"/>
        <w:jc w:val="both"/>
      </w:pPr>
      <w:bookmarkStart w:id="74" w:name="sub_121"/>
      <w:bookmarkEnd w:id="73"/>
      <w:r>
        <w:t>1. Дополнительно к установленным законодательством Российской Федерации и автономного округа мерам социальной поддержки руководителям, заместителям руководителей и педагогическим работникам государственных образовательных организаций, имеющим стаж работы не менее десяти лет в образовательных организациях, расположенных на территории автономного округа, при прекращении трудовых отношений в связи с выходом на пенсию по старости выплачивается единовременное денежное вознаграждение в размере 25 произведений базовой единицы и базового коэффициента без учета районного коэффициента и процентной надбавки к заработной плате.</w:t>
      </w:r>
    </w:p>
    <w:p w:rsidR="00283D84" w:rsidRDefault="00283D84">
      <w:pPr>
        <w:ind w:firstLine="720"/>
        <w:jc w:val="both"/>
      </w:pPr>
      <w:bookmarkStart w:id="75" w:name="sub_122"/>
      <w:bookmarkEnd w:id="74"/>
      <w:r>
        <w:t>2. Органы местного самоуправления муниципальных образований автономного округа вправе за счет средств бюджетов муниципальных образований автономного округа дополнительно к мерам, предусмотренным настоящим Законом, устанавливать меры социальной поддержки работников муниципальных образовательных организаций.</w:t>
      </w:r>
    </w:p>
    <w:bookmarkEnd w:id="75"/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76" w:name="sub_13"/>
      <w:r>
        <w:rPr>
          <w:rStyle w:val="a3"/>
          <w:sz w:val="26"/>
          <w:szCs w:val="26"/>
        </w:rPr>
        <w:t>Статья 13</w:t>
      </w:r>
      <w:r>
        <w:rPr>
          <w:sz w:val="26"/>
          <w:szCs w:val="26"/>
        </w:rPr>
        <w:t>. Информационная открытость. Мониторинг в системе образования</w:t>
      </w:r>
    </w:p>
    <w:p w:rsidR="00283D84" w:rsidRDefault="00283D84">
      <w:pPr>
        <w:ind w:firstLine="720"/>
        <w:jc w:val="both"/>
      </w:pPr>
      <w:bookmarkStart w:id="77" w:name="sub_131"/>
      <w:bookmarkEnd w:id="76"/>
      <w:r>
        <w:t>1. Уполномоченный орган в сфере образования обеспечивает открытость и доступность информации о системе образования в автономном округе путем размещения указанной информации в информационно-телекоммуникационной сети "Интернет" на официальном сайте уполномоченного органа в сфере образования.</w:t>
      </w:r>
    </w:p>
    <w:p w:rsidR="00283D84" w:rsidRDefault="00283D84">
      <w:pPr>
        <w:ind w:firstLine="720"/>
        <w:jc w:val="both"/>
      </w:pPr>
      <w:bookmarkStart w:id="78" w:name="sub_132"/>
      <w:bookmarkEnd w:id="77"/>
      <w:r>
        <w:t>2. Результаты мониторинга в виде итогового (годового) отчета о состоянии и перспективах развития системы образования в автономном округе подлежат ежегодному опубликованию и размещению в информационно-телекоммуникационной сети "Интернет" на официальном сайте уполномоченного органа в сфере образования в порядке, установленном Правительством автономного округа.</w:t>
      </w:r>
    </w:p>
    <w:p w:rsidR="00283D84" w:rsidRDefault="00283D84">
      <w:pPr>
        <w:ind w:firstLine="720"/>
        <w:jc w:val="both"/>
      </w:pPr>
      <w:bookmarkStart w:id="79" w:name="sub_133"/>
      <w:bookmarkEnd w:id="78"/>
      <w:r>
        <w:t>3. В целях информационного обеспечения управления в системе образования в автономном округе и государственной регламентации образовательной деятельности уполномоченным органом в сфере образования создаются, формируются и ведутся разделы в государственных информационных системах.</w:t>
      </w:r>
    </w:p>
    <w:bookmarkEnd w:id="79"/>
    <w:p w:rsidR="00283D84" w:rsidRDefault="00283D84">
      <w:pPr>
        <w:ind w:firstLine="720"/>
        <w:jc w:val="both"/>
      </w:pPr>
    </w:p>
    <w:p w:rsidR="00283D84" w:rsidRDefault="00283D84">
      <w:pPr>
        <w:pStyle w:val="afa"/>
        <w:rPr>
          <w:color w:val="000000"/>
          <w:sz w:val="16"/>
          <w:szCs w:val="16"/>
        </w:rPr>
      </w:pPr>
      <w:bookmarkStart w:id="80" w:name="sub_14"/>
      <w:r>
        <w:rPr>
          <w:color w:val="000000"/>
          <w:sz w:val="16"/>
          <w:szCs w:val="16"/>
        </w:rPr>
        <w:t>ГАРАНТ:</w:t>
      </w:r>
    </w:p>
    <w:bookmarkEnd w:id="80"/>
    <w:p w:rsidR="00283D84" w:rsidRDefault="00283D84">
      <w:pPr>
        <w:pStyle w:val="afa"/>
        <w:rPr>
          <w:sz w:val="26"/>
          <w:szCs w:val="26"/>
        </w:rPr>
      </w:pPr>
      <w:r>
        <w:rPr>
          <w:sz w:val="26"/>
          <w:szCs w:val="26"/>
        </w:rPr>
        <w:t xml:space="preserve">Статья 14 настоящего Закона </w:t>
      </w:r>
      <w:hyperlink w:anchor="sub_161" w:history="1">
        <w:r>
          <w:rPr>
            <w:rStyle w:val="a4"/>
            <w:sz w:val="26"/>
            <w:szCs w:val="26"/>
          </w:rPr>
          <w:t>вступает в силу</w:t>
        </w:r>
      </w:hyperlink>
      <w:r>
        <w:rPr>
          <w:sz w:val="26"/>
          <w:szCs w:val="26"/>
        </w:rPr>
        <w:t xml:space="preserve"> с 1 января 2014 г.</w:t>
      </w:r>
    </w:p>
    <w:p w:rsidR="00283D84" w:rsidRDefault="00283D84">
      <w:pPr>
        <w:pStyle w:val="afa"/>
        <w:rPr>
          <w:sz w:val="26"/>
          <w:szCs w:val="26"/>
        </w:rPr>
      </w:pPr>
    </w:p>
    <w:p w:rsidR="00283D84" w:rsidRDefault="00283D84">
      <w:pPr>
        <w:pStyle w:val="af5"/>
        <w:rPr>
          <w:sz w:val="26"/>
          <w:szCs w:val="26"/>
        </w:rPr>
      </w:pPr>
      <w:r>
        <w:rPr>
          <w:rStyle w:val="a3"/>
          <w:sz w:val="26"/>
          <w:szCs w:val="26"/>
        </w:rPr>
        <w:t>Статья 14</w:t>
      </w:r>
      <w:r>
        <w:rPr>
          <w:sz w:val="26"/>
          <w:szCs w:val="26"/>
        </w:rPr>
        <w:t xml:space="preserve">. </w:t>
      </w:r>
      <w:r>
        <w:rPr>
          <w:rStyle w:val="aff6"/>
          <w:sz w:val="26"/>
          <w:szCs w:val="26"/>
        </w:rPr>
        <w:t>Финансовое обеспечение образовательной деятельности</w:t>
      </w:r>
    </w:p>
    <w:p w:rsidR="00283D84" w:rsidRDefault="00283D84">
      <w:pPr>
        <w:ind w:firstLine="698"/>
        <w:jc w:val="both"/>
        <w:rPr>
          <w:rStyle w:val="aff6"/>
        </w:rPr>
      </w:pPr>
      <w:bookmarkStart w:id="81" w:name="sub_141"/>
      <w:r>
        <w:rPr>
          <w:rStyle w:val="aff6"/>
        </w:rPr>
        <w:t xml:space="preserve">1. Финансовое обеспечение образовательной деятельности является основой обеспечения государственных гарантий реализации прав граждан в автономном округе на получение общедоступного и бесплатного дошкольного образования в муниципальных дошкольных образовательных организациях, частных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частных образовательных организациях, осуществляющих образовательную </w:t>
      </w:r>
      <w:r>
        <w:rPr>
          <w:rStyle w:val="aff6"/>
        </w:rPr>
        <w:lastRenderedPageBreak/>
        <w:t>деятельность по имеющим государственную аккредитацию основным общеобразовательным программам, обеспечение дополнительного образования детей в муниципальных общеобразовательных организациях.</w:t>
      </w:r>
    </w:p>
    <w:p w:rsidR="00283D84" w:rsidRDefault="00283D84">
      <w:pPr>
        <w:ind w:firstLine="698"/>
        <w:jc w:val="both"/>
        <w:rPr>
          <w:rStyle w:val="aff6"/>
        </w:rPr>
      </w:pPr>
      <w:bookmarkStart w:id="82" w:name="sub_142"/>
      <w:bookmarkEnd w:id="81"/>
      <w:r>
        <w:rPr>
          <w:rStyle w:val="aff6"/>
        </w:rPr>
        <w:t>2. Местным бюджетам муниципальных районов и городских округов автономного округа предоставляются субвенции на реализацию муниципальными дошкольными образовательными организациями, муниципальными общеобразовательными организациями образовательных программ,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Правительством автономного округа.</w:t>
      </w:r>
    </w:p>
    <w:p w:rsidR="00283D84" w:rsidRDefault="00283D84">
      <w:pPr>
        <w:ind w:firstLine="698"/>
        <w:jc w:val="both"/>
        <w:rPr>
          <w:rStyle w:val="aff6"/>
        </w:rPr>
      </w:pPr>
      <w:bookmarkStart w:id="83" w:name="sub_143"/>
      <w:bookmarkEnd w:id="82"/>
      <w:r>
        <w:rPr>
          <w:rStyle w:val="aff6"/>
        </w:rPr>
        <w:t xml:space="preserve">3. Частным дошкольным образовательным организациям, частным общеобразовательным организациям, осуществляющим образовательную деятельность по имеющим государственную аккредитацию основным общеобразовательным программам, предоставляются субсидии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установленными в </w:t>
      </w:r>
      <w:hyperlink w:anchor="sub_142" w:history="1">
        <w:r>
          <w:rPr>
            <w:rStyle w:val="a4"/>
            <w:shd w:val="clear" w:color="auto" w:fill="D8EDE8"/>
          </w:rPr>
          <w:t>пункте 2</w:t>
        </w:r>
      </w:hyperlink>
      <w:r>
        <w:rPr>
          <w:rStyle w:val="aff6"/>
        </w:rPr>
        <w:t xml:space="preserve"> настоящей статьи.</w:t>
      </w:r>
    </w:p>
    <w:bookmarkEnd w:id="83"/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84" w:name="sub_15"/>
      <w:r>
        <w:rPr>
          <w:rStyle w:val="a3"/>
          <w:sz w:val="26"/>
          <w:szCs w:val="26"/>
        </w:rPr>
        <w:t>Статья 15</w:t>
      </w:r>
      <w:r>
        <w:rPr>
          <w:sz w:val="26"/>
          <w:szCs w:val="26"/>
        </w:rPr>
        <w:t>. Заключительные и переходные положения</w:t>
      </w:r>
    </w:p>
    <w:bookmarkEnd w:id="84"/>
    <w:p w:rsidR="00283D84" w:rsidRDefault="00283D84">
      <w:pPr>
        <w:ind w:firstLine="720"/>
        <w:jc w:val="both"/>
      </w:pPr>
      <w:r>
        <w:t>До 1 января 2014 года Правительство автономного округа осуществляет:</w:t>
      </w:r>
    </w:p>
    <w:p w:rsidR="00283D84" w:rsidRDefault="00283D84">
      <w:pPr>
        <w:ind w:firstLine="720"/>
        <w:jc w:val="both"/>
      </w:pPr>
      <w:bookmarkStart w:id="85" w:name="sub_151"/>
      <w:r>
        <w:t>1) обеспечение государственных гарантий прав граждан на получение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муниципальных районов и городских округов автономного округа в размере, необходимом для реализации основных общеобразовательных программ в части финансирования расходов на оплату труда работников общеобразовательных организаций, расходов на учебники и учебные, учебно-наглядные пособия, технические средства обучения, расходные материалы и хозяйственные нужды (за исключением расходов на содержание зданий и оплату коммунальных услуг, осуществляемых за счет средств местных бюджетов) в соответствии с нормативами, установленными законом автономного округа;</w:t>
      </w:r>
    </w:p>
    <w:p w:rsidR="00283D84" w:rsidRDefault="00283D84">
      <w:pPr>
        <w:ind w:firstLine="720"/>
        <w:jc w:val="both"/>
      </w:pPr>
      <w:bookmarkStart w:id="86" w:name="sub_152"/>
      <w:bookmarkEnd w:id="85"/>
      <w:r>
        <w:t>2) финансовое обеспечение получения гражданами дошкольного, начального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общеобразовательных программ в части 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финансового обеспечения образовательной деятельности государственных и муниципальных образовательных организаций.</w:t>
      </w:r>
    </w:p>
    <w:bookmarkEnd w:id="86"/>
    <w:p w:rsidR="00283D84" w:rsidRDefault="00283D84">
      <w:pPr>
        <w:ind w:firstLine="720"/>
        <w:jc w:val="both"/>
      </w:pPr>
    </w:p>
    <w:p w:rsidR="00283D84" w:rsidRDefault="00283D84">
      <w:pPr>
        <w:pStyle w:val="af5"/>
        <w:rPr>
          <w:sz w:val="26"/>
          <w:szCs w:val="26"/>
        </w:rPr>
      </w:pPr>
      <w:bookmarkStart w:id="87" w:name="sub_16"/>
      <w:r>
        <w:rPr>
          <w:rStyle w:val="a3"/>
          <w:sz w:val="26"/>
          <w:szCs w:val="26"/>
        </w:rPr>
        <w:t>Статья 16</w:t>
      </w:r>
      <w:r>
        <w:rPr>
          <w:sz w:val="26"/>
          <w:szCs w:val="26"/>
        </w:rPr>
        <w:t>. Вступление в силу настоящего Закона</w:t>
      </w:r>
    </w:p>
    <w:p w:rsidR="00283D84" w:rsidRDefault="00283D84">
      <w:pPr>
        <w:ind w:firstLine="720"/>
        <w:jc w:val="both"/>
      </w:pPr>
      <w:bookmarkStart w:id="88" w:name="sub_161"/>
      <w:bookmarkEnd w:id="87"/>
      <w:r>
        <w:lastRenderedPageBreak/>
        <w:t xml:space="preserve">1. Настоящий Закон вступает в силу с 1 сентября 2013 года, за исключением </w:t>
      </w:r>
      <w:hyperlink w:anchor="sub_323" w:history="1">
        <w:r>
          <w:rPr>
            <w:rStyle w:val="a4"/>
          </w:rPr>
          <w:t>подпунктов 3</w:t>
        </w:r>
      </w:hyperlink>
      <w:r>
        <w:t xml:space="preserve">, </w:t>
      </w:r>
      <w:hyperlink w:anchor="sub_324" w:history="1">
        <w:r>
          <w:rPr>
            <w:rStyle w:val="a4"/>
          </w:rPr>
          <w:t>4</w:t>
        </w:r>
      </w:hyperlink>
      <w:r>
        <w:t xml:space="preserve"> и </w:t>
      </w:r>
      <w:hyperlink w:anchor="sub_328" w:history="1">
        <w:r>
          <w:rPr>
            <w:rStyle w:val="a4"/>
          </w:rPr>
          <w:t>8</w:t>
        </w:r>
      </w:hyperlink>
      <w:r>
        <w:t xml:space="preserve"> </w:t>
      </w:r>
      <w:hyperlink w:anchor="sub_328" w:history="1">
        <w:r>
          <w:rPr>
            <w:rStyle w:val="a4"/>
          </w:rPr>
          <w:t>пункта 2 статьи 3</w:t>
        </w:r>
      </w:hyperlink>
      <w:r>
        <w:t xml:space="preserve">, </w:t>
      </w:r>
      <w:hyperlink w:anchor="sub_14" w:history="1">
        <w:r>
          <w:rPr>
            <w:rStyle w:val="a4"/>
          </w:rPr>
          <w:t>статьи 14</w:t>
        </w:r>
      </w:hyperlink>
      <w:r>
        <w:t xml:space="preserve"> настоящего Закона, вступающих в силу с 1 января 2014 года.</w:t>
      </w:r>
    </w:p>
    <w:p w:rsidR="00283D84" w:rsidRDefault="00283D84">
      <w:pPr>
        <w:ind w:firstLine="720"/>
        <w:jc w:val="both"/>
      </w:pPr>
      <w:bookmarkStart w:id="89" w:name="sub_162"/>
      <w:bookmarkEnd w:id="88"/>
      <w:r>
        <w:t>2. Со дня вступления в силу настоящего Закона признать утратившими силу:</w:t>
      </w:r>
    </w:p>
    <w:p w:rsidR="00283D84" w:rsidRDefault="00283D84">
      <w:pPr>
        <w:ind w:firstLine="720"/>
        <w:jc w:val="both"/>
      </w:pPr>
      <w:bookmarkStart w:id="90" w:name="sub_1621"/>
      <w:bookmarkEnd w:id="89"/>
      <w:r>
        <w:t xml:space="preserve">1) </w:t>
      </w:r>
      <w:hyperlink r:id="rId12" w:history="1">
        <w:r>
          <w:rPr>
            <w:rStyle w:val="a4"/>
          </w:rPr>
          <w:t>Закон</w:t>
        </w:r>
      </w:hyperlink>
      <w:r>
        <w:t xml:space="preserve"> Ханты-Мансийского автономного округа - Югры от 11 ноября 2005 года N 107-оз "Об образовании в Ханты-Мансийском автономном округе - Югре" (Собрание законодательства Ханты-Мансийского автономного округа - Югры, 2005, N 11, ст. 1292);</w:t>
      </w:r>
    </w:p>
    <w:p w:rsidR="00283D84" w:rsidRDefault="00283D84">
      <w:pPr>
        <w:ind w:firstLine="720"/>
        <w:jc w:val="both"/>
      </w:pPr>
      <w:bookmarkStart w:id="91" w:name="sub_1622"/>
      <w:bookmarkEnd w:id="90"/>
      <w:r>
        <w:t xml:space="preserve">2) </w:t>
      </w:r>
      <w:hyperlink r:id="rId13" w:history="1">
        <w:r>
          <w:rPr>
            <w:rStyle w:val="a4"/>
          </w:rPr>
          <w:t>Закон</w:t>
        </w:r>
      </w:hyperlink>
      <w:r>
        <w:t xml:space="preserve"> Ханты-Мансийского автономного округа - Югры от 29 июня 2006 года N 65-оз "О внесении изменений в Закон Ханты-Мансийского автономного округа - Югры "Об образовании в Ханты-Мансийском автономном округе - Югре" (Собрание законодательства Ханты-Мансийского автономного округа - Югры, 2006, N 6, ст. 487);</w:t>
      </w:r>
    </w:p>
    <w:p w:rsidR="00283D84" w:rsidRDefault="00283D84">
      <w:pPr>
        <w:ind w:firstLine="720"/>
        <w:jc w:val="both"/>
      </w:pPr>
      <w:bookmarkStart w:id="92" w:name="sub_1623"/>
      <w:bookmarkEnd w:id="91"/>
      <w:r>
        <w:t xml:space="preserve">3) </w:t>
      </w:r>
      <w:hyperlink r:id="rId14" w:history="1">
        <w:r>
          <w:rPr>
            <w:rStyle w:val="a4"/>
          </w:rPr>
          <w:t>Закон</w:t>
        </w:r>
      </w:hyperlink>
      <w:r>
        <w:t xml:space="preserve"> Ханты-Мансийского автономного округа - Югры от 28 декабря 2006 года N 142-оз "О внесении изменения в статью 4.2 Закона Ханты-Мансийского автономного округа - Югры "Об образовании в Ханты-Мансийском автономном округе - Югре" (Собрание законодательства Ханты-Мансийского автономного округа - Югры, 2006, N 12 (ч. 1), ст. 1485);</w:t>
      </w:r>
    </w:p>
    <w:p w:rsidR="00283D84" w:rsidRDefault="00283D84">
      <w:pPr>
        <w:ind w:firstLine="720"/>
        <w:jc w:val="both"/>
      </w:pPr>
      <w:bookmarkStart w:id="93" w:name="sub_1624"/>
      <w:bookmarkEnd w:id="92"/>
      <w:r>
        <w:t xml:space="preserve">4) </w:t>
      </w:r>
      <w:hyperlink r:id="rId15" w:history="1">
        <w:r>
          <w:rPr>
            <w:rStyle w:val="a4"/>
          </w:rPr>
          <w:t>Закон</w:t>
        </w:r>
      </w:hyperlink>
      <w:r>
        <w:t xml:space="preserve"> Ханты-Мансийского автономного округа - Югры от 21 мая 2007 года N 44-оз "О внесении изменений в Закон Ханты-Мансийского автономного округа - Югры "Об образовании в Ханты-Мансийском автономном округе - Югре" (Собрание законодательства Ханты-Мансийского автономного округа - Югры, 2007, N 5, ст. 613);</w:t>
      </w:r>
    </w:p>
    <w:p w:rsidR="00283D84" w:rsidRDefault="00283D84">
      <w:pPr>
        <w:ind w:firstLine="720"/>
        <w:jc w:val="both"/>
      </w:pPr>
      <w:bookmarkStart w:id="94" w:name="sub_1625"/>
      <w:bookmarkEnd w:id="93"/>
      <w:r>
        <w:t xml:space="preserve">5) </w:t>
      </w:r>
      <w:hyperlink r:id="rId16" w:history="1">
        <w:r>
          <w:rPr>
            <w:rStyle w:val="a4"/>
          </w:rPr>
          <w:t>Закон</w:t>
        </w:r>
      </w:hyperlink>
      <w:r>
        <w:t xml:space="preserve"> Ханты-Мансийского автономного округа - Югры от 30 октября 2007 года N 149-оз "О внесении изменений в отдельные законы Ханты-Мансийского автономного округа - Югры" (Собрание законодательства Ханты-Мансийского автономного округа - Югры, 2007, N 10 (ч. 1), ст. 1493);</w:t>
      </w:r>
    </w:p>
    <w:p w:rsidR="00283D84" w:rsidRDefault="00283D84">
      <w:pPr>
        <w:ind w:firstLine="720"/>
        <w:jc w:val="both"/>
      </w:pPr>
      <w:bookmarkStart w:id="95" w:name="sub_1626"/>
      <w:bookmarkEnd w:id="94"/>
      <w:r>
        <w:t xml:space="preserve">6) </w:t>
      </w:r>
      <w:hyperlink r:id="rId17" w:history="1">
        <w:r>
          <w:rPr>
            <w:rStyle w:val="a4"/>
          </w:rPr>
          <w:t>статью 1</w:t>
        </w:r>
      </w:hyperlink>
      <w:r>
        <w:t xml:space="preserve"> Закона Ханты-Мансийского автономного округа - Югры от 13 декабря 2007 года N 173-оз "О внесении изменений в отдельные законы Ханты-Мансийского автономного округа - Югры" (Собрание законодательства Ханты-Мансийского автономного округа - Югры, 2007, N 12 (с.) от 14 декабря 2007 года, ст. 1808);</w:t>
      </w:r>
    </w:p>
    <w:p w:rsidR="00283D84" w:rsidRDefault="00283D84">
      <w:pPr>
        <w:ind w:firstLine="720"/>
        <w:jc w:val="both"/>
      </w:pPr>
      <w:bookmarkStart w:id="96" w:name="sub_1627"/>
      <w:bookmarkEnd w:id="95"/>
      <w:r>
        <w:t xml:space="preserve">7) </w:t>
      </w:r>
      <w:hyperlink r:id="rId18" w:history="1">
        <w:r>
          <w:rPr>
            <w:rStyle w:val="a4"/>
          </w:rPr>
          <w:t>статью 1</w:t>
        </w:r>
      </w:hyperlink>
      <w:r>
        <w:t xml:space="preserve"> Закона Ханты-Мансийского автономного округа - Югры от 28 февраля 2008 года N 13-оз "О внесении изменений в отдельные законы Ханты-Мансийского автономного округа - Югры" (Собрание законодательства Ханты-Мансийского автономного округа - Югры, 2008, N 2, ст. 52);</w:t>
      </w:r>
    </w:p>
    <w:p w:rsidR="00283D84" w:rsidRDefault="00283D84">
      <w:pPr>
        <w:ind w:firstLine="720"/>
        <w:jc w:val="both"/>
      </w:pPr>
      <w:bookmarkStart w:id="97" w:name="sub_1628"/>
      <w:bookmarkEnd w:id="96"/>
      <w:r>
        <w:t xml:space="preserve">8) </w:t>
      </w:r>
      <w:hyperlink r:id="rId19" w:history="1">
        <w:r>
          <w:rPr>
            <w:rStyle w:val="a4"/>
          </w:rPr>
          <w:t>Закон</w:t>
        </w:r>
      </w:hyperlink>
      <w:r>
        <w:t xml:space="preserve"> Ханты-Мансийского автономного округа - Югры от 7 октября 2008 года N 113-оз "О внесении изменений в Закон Ханты-Мансийского автономного округа - Югры "Об образовании в Ханты-Мансийском автономном округе - Югре" (Собрание законодательства Ханты-Мансийского автономного округа - Югры, 2008, N 10 (ч. 1), ст. 1581);</w:t>
      </w:r>
    </w:p>
    <w:p w:rsidR="00283D84" w:rsidRDefault="00283D84">
      <w:pPr>
        <w:ind w:firstLine="720"/>
        <w:jc w:val="both"/>
      </w:pPr>
      <w:bookmarkStart w:id="98" w:name="sub_1629"/>
      <w:bookmarkEnd w:id="97"/>
      <w:r>
        <w:t xml:space="preserve">9) </w:t>
      </w:r>
      <w:hyperlink r:id="rId20" w:history="1">
        <w:r>
          <w:rPr>
            <w:rStyle w:val="a4"/>
          </w:rPr>
          <w:t>Закон</w:t>
        </w:r>
      </w:hyperlink>
      <w:r>
        <w:t xml:space="preserve"> Ханты-Мансийского автономного округа - Югры от 22 декабря 2008 года N 152-оз "О внесении изменения в статью 3.1 Закона Ханты-Мансийского автономного округа - Югры "Об образовании в Ханты-Мансийском автономном округе - Югре" (Собрание законодательства Ханты-Мансийского автономного округа - Югры, 2008, N 12 (ч. 3), ст. 1920);</w:t>
      </w:r>
    </w:p>
    <w:p w:rsidR="00283D84" w:rsidRDefault="00283D84">
      <w:pPr>
        <w:ind w:firstLine="720"/>
        <w:jc w:val="both"/>
      </w:pPr>
      <w:bookmarkStart w:id="99" w:name="sub_16210"/>
      <w:bookmarkEnd w:id="98"/>
      <w:r>
        <w:lastRenderedPageBreak/>
        <w:t xml:space="preserve">10) </w:t>
      </w:r>
      <w:hyperlink r:id="rId21" w:history="1">
        <w:r>
          <w:rPr>
            <w:rStyle w:val="a4"/>
          </w:rPr>
          <w:t>Закон</w:t>
        </w:r>
      </w:hyperlink>
      <w:r>
        <w:t xml:space="preserve"> Ханты-Мансийского автономного округа - Югры от 31 марта 2009 года N 52-оз "О внесении изменений в Закон Ханты-Мансийского автономного округа - Югры "Об образовании в Ханты-Мансийском автономном округе - Югре" (Собрание законодательства Ханты-Мансийского автономного округа - Югры, 2009, N 3 (ч. 2), ст. 199);</w:t>
      </w:r>
    </w:p>
    <w:p w:rsidR="00283D84" w:rsidRDefault="00283D84">
      <w:pPr>
        <w:ind w:firstLine="720"/>
        <w:jc w:val="both"/>
      </w:pPr>
      <w:bookmarkStart w:id="100" w:name="sub_16211"/>
      <w:bookmarkEnd w:id="99"/>
      <w:r>
        <w:t xml:space="preserve">11) </w:t>
      </w:r>
      <w:hyperlink r:id="rId22" w:history="1">
        <w:r>
          <w:rPr>
            <w:rStyle w:val="a4"/>
          </w:rPr>
          <w:t>Закон</w:t>
        </w:r>
      </w:hyperlink>
      <w:r>
        <w:t xml:space="preserve"> Ханты-Мансийского автономного округа - Югры от 30 декабря 2009 года N 256-оз "О внесении изменений в статью 3.1 Закона Ханты-Мансийского автономного округа - Югры "Об образовании в Ханты-Мансийском автономном округе - Югре" (Собрание законодательства Ханты-Мансийского автономного округа - Югры, 2009, N 12 (ч. 2), ст. 1199);</w:t>
      </w:r>
    </w:p>
    <w:p w:rsidR="00283D84" w:rsidRDefault="00283D84">
      <w:pPr>
        <w:ind w:firstLine="720"/>
        <w:jc w:val="both"/>
      </w:pPr>
      <w:bookmarkStart w:id="101" w:name="sub_16212"/>
      <w:bookmarkEnd w:id="100"/>
      <w:r>
        <w:t xml:space="preserve">12) </w:t>
      </w:r>
      <w:hyperlink r:id="rId23" w:history="1">
        <w:r>
          <w:rPr>
            <w:rStyle w:val="a4"/>
          </w:rPr>
          <w:t>Закон</w:t>
        </w:r>
      </w:hyperlink>
      <w:r>
        <w:t xml:space="preserve"> Ханты-Мансийского автономного округа - Югры от 8 апреля 2010 года N 69-оз "О внесении изменения в статью 10 Закона Ханты-Мансийского автономного округа - Югры "Об образовании в Ханты-Мансийском автономном округе - Югре" (Собрание законодательства Ханты-Мансийского автономного округа - Югры, 2010, N 4, ст. 291);</w:t>
      </w:r>
    </w:p>
    <w:p w:rsidR="00283D84" w:rsidRDefault="00283D84">
      <w:pPr>
        <w:ind w:firstLine="720"/>
        <w:jc w:val="both"/>
      </w:pPr>
      <w:bookmarkStart w:id="102" w:name="sub_16213"/>
      <w:bookmarkEnd w:id="101"/>
      <w:r>
        <w:t xml:space="preserve">13) </w:t>
      </w:r>
      <w:hyperlink r:id="rId24" w:history="1">
        <w:r>
          <w:rPr>
            <w:rStyle w:val="a4"/>
          </w:rPr>
          <w:t>статью 2</w:t>
        </w:r>
      </w:hyperlink>
      <w:r>
        <w:t xml:space="preserve"> Закона Ханты-Мансийского автономного округа - Югры от 16 декабря 2010 года N 234-оз "О внесении изменений в отдельные законы Ханты-Мансийского автономного округа - Югры и о признании утратившим силу Закона Ханты-Мансийского автономного округа - Югры "О наделении органов местного самоуправления муниципальных образований Ханты-Мансийского автономного округа - Югры отдельным государственным полномочием по проведению аттестации педагогических работников муниципальных образовательных учреждений на первую и вторую квалификационные категории" (Собрание законодательства Ханты-Мансийского автономного округа - Югры, 2010, N 12 (ч. 3), ст. 1152);</w:t>
      </w:r>
    </w:p>
    <w:p w:rsidR="00283D84" w:rsidRDefault="00283D84">
      <w:pPr>
        <w:ind w:firstLine="720"/>
        <w:jc w:val="both"/>
      </w:pPr>
      <w:bookmarkStart w:id="103" w:name="sub_16214"/>
      <w:bookmarkEnd w:id="102"/>
      <w:r>
        <w:t xml:space="preserve">14) </w:t>
      </w:r>
      <w:hyperlink r:id="rId25" w:history="1">
        <w:r>
          <w:rPr>
            <w:rStyle w:val="a4"/>
          </w:rPr>
          <w:t>Закон</w:t>
        </w:r>
      </w:hyperlink>
      <w:r>
        <w:t xml:space="preserve"> Ханты-Мансийского автономного округа - Югры от 30 апреля 2011 года N 29-оз "О внесении изменений в Закон Ханты-Мансийского автономного округа - Югры "Об образовании в Ханты-Мансийском автономном округе - Югре" (Собрание законодательства Ханты-Мансийского автономного округа - Югры, 2011, N 4 (ч. 2), ст. 327);</w:t>
      </w:r>
    </w:p>
    <w:p w:rsidR="00283D84" w:rsidRDefault="00283D84">
      <w:pPr>
        <w:ind w:firstLine="720"/>
        <w:jc w:val="both"/>
      </w:pPr>
      <w:bookmarkStart w:id="104" w:name="sub_16215"/>
      <w:bookmarkEnd w:id="103"/>
      <w:r>
        <w:t xml:space="preserve">15) </w:t>
      </w:r>
      <w:hyperlink r:id="rId26" w:history="1">
        <w:r>
          <w:rPr>
            <w:rStyle w:val="a4"/>
          </w:rPr>
          <w:t>Закон</w:t>
        </w:r>
      </w:hyperlink>
      <w:r>
        <w:t xml:space="preserve"> Ханты-Мансийского автономного округа - Югры от 31 марта 2012 года N 24-оз "О внесении изменений в Закон Ханты-Мансийского автономного округа - Югры "Об образовании в Ханты-Мансийском автономном округе - Югре" (Собрание законодательства Ханты-Мансийского автономного округа - Югры, 2012, N 3 (ч. 2, т. 1), ст. 266);</w:t>
      </w:r>
    </w:p>
    <w:p w:rsidR="00283D84" w:rsidRDefault="00283D84">
      <w:pPr>
        <w:ind w:firstLine="720"/>
        <w:jc w:val="both"/>
      </w:pPr>
      <w:bookmarkStart w:id="105" w:name="sub_16216"/>
      <w:bookmarkEnd w:id="104"/>
      <w:r>
        <w:t xml:space="preserve">16) </w:t>
      </w:r>
      <w:hyperlink r:id="rId27" w:history="1">
        <w:r>
          <w:rPr>
            <w:rStyle w:val="a4"/>
          </w:rPr>
          <w:t>Закон</w:t>
        </w:r>
      </w:hyperlink>
      <w:r>
        <w:t xml:space="preserve"> Ханты-Мансийского автономного округа - Югры от 25 июня 2012 года N 75-оз "О внесении изменений в статью 3.1 Закона Ханты-Мансийского автономного округа - Югры "Об образовании в Ханты-Мансийском автономном округе - Югре" (Собрание законодательства Ханты-Мансийского автономного округа - Югры, 2012, N 6 (ч. 2, т. 1), ст. 646).</w:t>
      </w:r>
    </w:p>
    <w:bookmarkEnd w:id="105"/>
    <w:p w:rsidR="00283D84" w:rsidRDefault="00283D84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867"/>
        <w:gridCol w:w="3432"/>
      </w:tblGrid>
      <w:tr w:rsidR="00283D84" w:rsidRPr="00283D84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D84" w:rsidRPr="00283D84" w:rsidRDefault="00283D84">
            <w:pPr>
              <w:pStyle w:val="afff1"/>
              <w:rPr>
                <w:sz w:val="26"/>
                <w:szCs w:val="26"/>
              </w:rPr>
            </w:pPr>
            <w:r w:rsidRPr="00283D84">
              <w:rPr>
                <w:sz w:val="26"/>
                <w:szCs w:val="26"/>
              </w:rPr>
              <w:t>Губернатор</w:t>
            </w:r>
            <w:r w:rsidRPr="00283D84">
              <w:rPr>
                <w:sz w:val="26"/>
                <w:szCs w:val="26"/>
              </w:rPr>
              <w:br/>
              <w:t>Ханты-Мансийского</w:t>
            </w:r>
            <w:r w:rsidRPr="00283D84">
              <w:rPr>
                <w:sz w:val="26"/>
                <w:szCs w:val="26"/>
              </w:rPr>
              <w:br/>
              <w:t>автономного округа - Югры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D84" w:rsidRPr="00283D84" w:rsidRDefault="00283D84">
            <w:pPr>
              <w:pStyle w:val="aff8"/>
              <w:jc w:val="right"/>
              <w:rPr>
                <w:sz w:val="26"/>
                <w:szCs w:val="26"/>
              </w:rPr>
            </w:pPr>
            <w:r w:rsidRPr="00283D84">
              <w:rPr>
                <w:sz w:val="26"/>
                <w:szCs w:val="26"/>
              </w:rPr>
              <w:t>Н.В. Комарова</w:t>
            </w:r>
          </w:p>
        </w:tc>
      </w:tr>
    </w:tbl>
    <w:p w:rsidR="00283D84" w:rsidRDefault="00283D84">
      <w:pPr>
        <w:ind w:firstLine="720"/>
        <w:jc w:val="both"/>
      </w:pPr>
    </w:p>
    <w:p w:rsidR="00283D84" w:rsidRDefault="00283D84">
      <w:pPr>
        <w:pStyle w:val="afff1"/>
        <w:rPr>
          <w:sz w:val="26"/>
          <w:szCs w:val="26"/>
        </w:rPr>
      </w:pPr>
      <w:r>
        <w:rPr>
          <w:sz w:val="26"/>
          <w:szCs w:val="26"/>
        </w:rPr>
        <w:t>г. Ханты-Мансийск</w:t>
      </w:r>
    </w:p>
    <w:p w:rsidR="00283D84" w:rsidRDefault="00283D84">
      <w:pPr>
        <w:pStyle w:val="afff1"/>
        <w:rPr>
          <w:sz w:val="26"/>
          <w:szCs w:val="26"/>
        </w:rPr>
      </w:pPr>
      <w:r>
        <w:rPr>
          <w:sz w:val="26"/>
          <w:szCs w:val="26"/>
        </w:rPr>
        <w:lastRenderedPageBreak/>
        <w:t>1 июля 2013 года</w:t>
      </w:r>
    </w:p>
    <w:p w:rsidR="00283D84" w:rsidRDefault="00283D84">
      <w:pPr>
        <w:ind w:firstLine="720"/>
        <w:jc w:val="both"/>
      </w:pPr>
      <w:r>
        <w:t>N 68-оз</w:t>
      </w:r>
    </w:p>
    <w:sectPr w:rsidR="00283D8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AA3257"/>
    <w:rsid w:val="00283D84"/>
    <w:rsid w:val="00AA3257"/>
    <w:rsid w:val="00CC6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ссылка"/>
    <w:basedOn w:val="a4"/>
    <w:uiPriority w:val="99"/>
    <w:rPr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i/>
      <w:iCs/>
    </w:rPr>
  </w:style>
  <w:style w:type="character" w:customStyle="1" w:styleId="ab">
    <w:name w:val="Сравнение редакций"/>
    <w:basedOn w:val="a3"/>
    <w:uiPriority w:val="99"/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customStyle="1" w:styleId="ae">
    <w:name w:val="Заголовок *"/>
    <w:basedOn w:val="ad"/>
    <w:next w:val="a"/>
    <w:uiPriority w:val="99"/>
    <w:rPr>
      <w:rFonts w:ascii="Arial" w:hAnsi="Arial" w:cs="Arial"/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0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character" w:customStyle="1" w:styleId="af1">
    <w:name w:val="Заголовок полученного сообщения"/>
    <w:basedOn w:val="a3"/>
    <w:uiPriority w:val="99"/>
    <w:rPr>
      <w:color w:val="FF0000"/>
    </w:rPr>
  </w:style>
  <w:style w:type="paragraph" w:customStyle="1" w:styleId="af2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</w:style>
  <w:style w:type="paragraph" w:customStyle="1" w:styleId="af5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8">
    <w:name w:val="Интерактивный заголовок"/>
    <w:basedOn w:val="ae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9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pPr>
      <w:spacing w:before="0"/>
      <w:ind w:left="0"/>
    </w:pPr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f">
    <w:name w:val="Колонтитул (левый)"/>
    <w:basedOn w:val="afe"/>
    <w:next w:val="a"/>
    <w:uiPriority w:val="99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1">
    <w:name w:val="Колонтитул (правый)"/>
    <w:basedOn w:val="aff0"/>
    <w:next w:val="a"/>
    <w:uiPriority w:val="99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spacing w:before="0"/>
      <w:ind w:left="0"/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4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5">
    <w:name w:val="Найденные слова"/>
    <w:basedOn w:val="a3"/>
    <w:uiPriority w:val="99"/>
    <w:rPr>
      <w:shd w:val="clear" w:color="auto" w:fill="FFF580"/>
    </w:rPr>
  </w:style>
  <w:style w:type="character" w:customStyle="1" w:styleId="aff6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7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8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</w:rPr>
  </w:style>
  <w:style w:type="paragraph" w:customStyle="1" w:styleId="affc">
    <w:name w:val="Переменная часть"/>
    <w:basedOn w:val="ad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 *"/>
    <w:basedOn w:val="ad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paragraph" w:customStyle="1" w:styleId="afff6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7">
    <w:name w:val="Текст в таблице"/>
    <w:basedOn w:val="aff8"/>
    <w:next w:val="a"/>
    <w:uiPriority w:val="99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a">
    <w:name w:val="Удалённый текст"/>
    <w:uiPriority w:val="99"/>
    <w:rPr>
      <w:color w:val="000000"/>
      <w:shd w:val="clear" w:color="auto" w:fill="C4C413"/>
    </w:rPr>
  </w:style>
  <w:style w:type="character" w:customStyle="1" w:styleId="afffb">
    <w:name w:val="Утратил силу"/>
    <w:basedOn w:val="a3"/>
    <w:uiPriority w:val="99"/>
    <w:rPr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d">
    <w:name w:val="Центрированный (таблица)"/>
    <w:basedOn w:val="aff8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9/document?id=10003000&amp;sub=0" TargetMode="External"/><Relationship Id="rId13" Type="http://schemas.openxmlformats.org/officeDocument/2006/relationships/hyperlink" Target="http://80.253.4.49/document?id=18820398&amp;sub=0" TargetMode="External"/><Relationship Id="rId18" Type="http://schemas.openxmlformats.org/officeDocument/2006/relationships/hyperlink" Target="http://80.253.4.49/document?id=18823764&amp;sub=1" TargetMode="External"/><Relationship Id="rId26" Type="http://schemas.openxmlformats.org/officeDocument/2006/relationships/hyperlink" Target="http://80.253.4.49/document?id=18832075&amp;sub=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80.253.4.49/document?id=18826738&amp;sub=0" TargetMode="External"/><Relationship Id="rId7" Type="http://schemas.openxmlformats.org/officeDocument/2006/relationships/hyperlink" Target="http://80.253.4.49/document?id=70191362&amp;sub=0" TargetMode="External"/><Relationship Id="rId12" Type="http://schemas.openxmlformats.org/officeDocument/2006/relationships/hyperlink" Target="http://80.253.4.49/document?id=18819568&amp;sub=0" TargetMode="External"/><Relationship Id="rId17" Type="http://schemas.openxmlformats.org/officeDocument/2006/relationships/hyperlink" Target="http://80.253.4.49/document?id=18823292&amp;sub=1" TargetMode="External"/><Relationship Id="rId25" Type="http://schemas.openxmlformats.org/officeDocument/2006/relationships/hyperlink" Target="http://80.253.4.49/document?id=18830435&amp;sub=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80.253.4.49/document?id=18823145&amp;sub=0" TargetMode="External"/><Relationship Id="rId20" Type="http://schemas.openxmlformats.org/officeDocument/2006/relationships/hyperlink" Target="http://80.253.4.49/document?id=18825761&amp;sub=0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80.253.4.49/document?id=70191362&amp;sub=0" TargetMode="External"/><Relationship Id="rId11" Type="http://schemas.openxmlformats.org/officeDocument/2006/relationships/hyperlink" Target="http://80.253.4.49/document?id=70191362&amp;sub=77" TargetMode="External"/><Relationship Id="rId24" Type="http://schemas.openxmlformats.org/officeDocument/2006/relationships/hyperlink" Target="http://80.253.4.49/document?id=18829817&amp;sub=2" TargetMode="External"/><Relationship Id="rId5" Type="http://schemas.openxmlformats.org/officeDocument/2006/relationships/hyperlink" Target="http://80.253.4.49/document?id=86367&amp;sub=0" TargetMode="External"/><Relationship Id="rId15" Type="http://schemas.openxmlformats.org/officeDocument/2006/relationships/hyperlink" Target="http://80.253.4.49/document?id=18822094&amp;sub=0" TargetMode="External"/><Relationship Id="rId23" Type="http://schemas.openxmlformats.org/officeDocument/2006/relationships/hyperlink" Target="http://80.253.4.49/document?id=18828666&amp;sub=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80.253.4.49/document?id=12012604&amp;sub=0" TargetMode="External"/><Relationship Id="rId19" Type="http://schemas.openxmlformats.org/officeDocument/2006/relationships/hyperlink" Target="http://80.253.4.49/document?id=18825125&amp;sub=0" TargetMode="External"/><Relationship Id="rId4" Type="http://schemas.openxmlformats.org/officeDocument/2006/relationships/hyperlink" Target="http://80.253.4.49/document?id=18834383&amp;sub=0" TargetMode="External"/><Relationship Id="rId9" Type="http://schemas.openxmlformats.org/officeDocument/2006/relationships/hyperlink" Target="http://80.253.4.49/document?id=12012604&amp;sub=0" TargetMode="External"/><Relationship Id="rId14" Type="http://schemas.openxmlformats.org/officeDocument/2006/relationships/hyperlink" Target="http://80.253.4.49/document?id=18821279&amp;sub=0" TargetMode="External"/><Relationship Id="rId22" Type="http://schemas.openxmlformats.org/officeDocument/2006/relationships/hyperlink" Target="http://80.253.4.49/document?id=18828157&amp;sub=0" TargetMode="External"/><Relationship Id="rId27" Type="http://schemas.openxmlformats.org/officeDocument/2006/relationships/hyperlink" Target="http://80.253.4.49/document?id=188324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4655</Words>
  <Characters>26540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31133</CharactersWithSpaces>
  <SharedDoc>false</SharedDoc>
  <HLinks>
    <vt:vector size="204" baseType="variant">
      <vt:variant>
        <vt:i4>720982</vt:i4>
      </vt:variant>
      <vt:variant>
        <vt:i4>99</vt:i4>
      </vt:variant>
      <vt:variant>
        <vt:i4>0</vt:i4>
      </vt:variant>
      <vt:variant>
        <vt:i4>5</vt:i4>
      </vt:variant>
      <vt:variant>
        <vt:lpwstr>http://80.253.4.49/document?id=18832400&amp;sub=0</vt:lpwstr>
      </vt:variant>
      <vt:variant>
        <vt:lpwstr/>
      </vt:variant>
      <vt:variant>
        <vt:i4>786519</vt:i4>
      </vt:variant>
      <vt:variant>
        <vt:i4>96</vt:i4>
      </vt:variant>
      <vt:variant>
        <vt:i4>0</vt:i4>
      </vt:variant>
      <vt:variant>
        <vt:i4>5</vt:i4>
      </vt:variant>
      <vt:variant>
        <vt:lpwstr>http://80.253.4.49/document?id=18832075&amp;sub=0</vt:lpwstr>
      </vt:variant>
      <vt:variant>
        <vt:lpwstr/>
      </vt:variant>
      <vt:variant>
        <vt:i4>655443</vt:i4>
      </vt:variant>
      <vt:variant>
        <vt:i4>93</vt:i4>
      </vt:variant>
      <vt:variant>
        <vt:i4>0</vt:i4>
      </vt:variant>
      <vt:variant>
        <vt:i4>5</vt:i4>
      </vt:variant>
      <vt:variant>
        <vt:lpwstr>http://80.253.4.49/document?id=18830435&amp;sub=0</vt:lpwstr>
      </vt:variant>
      <vt:variant>
        <vt:lpwstr/>
      </vt:variant>
      <vt:variant>
        <vt:i4>65628</vt:i4>
      </vt:variant>
      <vt:variant>
        <vt:i4>90</vt:i4>
      </vt:variant>
      <vt:variant>
        <vt:i4>0</vt:i4>
      </vt:variant>
      <vt:variant>
        <vt:i4>5</vt:i4>
      </vt:variant>
      <vt:variant>
        <vt:lpwstr>http://80.253.4.49/document?id=18829817&amp;sub=2</vt:lpwstr>
      </vt:variant>
      <vt:variant>
        <vt:lpwstr/>
      </vt:variant>
      <vt:variant>
        <vt:i4>458835</vt:i4>
      </vt:variant>
      <vt:variant>
        <vt:i4>87</vt:i4>
      </vt:variant>
      <vt:variant>
        <vt:i4>0</vt:i4>
      </vt:variant>
      <vt:variant>
        <vt:i4>5</vt:i4>
      </vt:variant>
      <vt:variant>
        <vt:lpwstr>http://80.253.4.49/document?id=18828666&amp;sub=0</vt:lpwstr>
      </vt:variant>
      <vt:variant>
        <vt:lpwstr/>
      </vt:variant>
      <vt:variant>
        <vt:i4>262229</vt:i4>
      </vt:variant>
      <vt:variant>
        <vt:i4>84</vt:i4>
      </vt:variant>
      <vt:variant>
        <vt:i4>0</vt:i4>
      </vt:variant>
      <vt:variant>
        <vt:i4>5</vt:i4>
      </vt:variant>
      <vt:variant>
        <vt:lpwstr>http://80.253.4.49/document?id=18828157&amp;sub=0</vt:lpwstr>
      </vt:variant>
      <vt:variant>
        <vt:lpwstr/>
      </vt:variant>
      <vt:variant>
        <vt:i4>786524</vt:i4>
      </vt:variant>
      <vt:variant>
        <vt:i4>81</vt:i4>
      </vt:variant>
      <vt:variant>
        <vt:i4>0</vt:i4>
      </vt:variant>
      <vt:variant>
        <vt:i4>5</vt:i4>
      </vt:variant>
      <vt:variant>
        <vt:lpwstr>http://80.253.4.49/document?id=18826738&amp;sub=0</vt:lpwstr>
      </vt:variant>
      <vt:variant>
        <vt:lpwstr/>
      </vt:variant>
      <vt:variant>
        <vt:i4>655445</vt:i4>
      </vt:variant>
      <vt:variant>
        <vt:i4>78</vt:i4>
      </vt:variant>
      <vt:variant>
        <vt:i4>0</vt:i4>
      </vt:variant>
      <vt:variant>
        <vt:i4>5</vt:i4>
      </vt:variant>
      <vt:variant>
        <vt:lpwstr>http://80.253.4.49/document?id=18825761&amp;sub=0</vt:lpwstr>
      </vt:variant>
      <vt:variant>
        <vt:lpwstr/>
      </vt:variant>
      <vt:variant>
        <vt:i4>917591</vt:i4>
      </vt:variant>
      <vt:variant>
        <vt:i4>75</vt:i4>
      </vt:variant>
      <vt:variant>
        <vt:i4>0</vt:i4>
      </vt:variant>
      <vt:variant>
        <vt:i4>5</vt:i4>
      </vt:variant>
      <vt:variant>
        <vt:lpwstr>http://80.253.4.49/document?id=18825125&amp;sub=0</vt:lpwstr>
      </vt:variant>
      <vt:variant>
        <vt:lpwstr/>
      </vt:variant>
      <vt:variant>
        <vt:i4>786512</vt:i4>
      </vt:variant>
      <vt:variant>
        <vt:i4>72</vt:i4>
      </vt:variant>
      <vt:variant>
        <vt:i4>0</vt:i4>
      </vt:variant>
      <vt:variant>
        <vt:i4>5</vt:i4>
      </vt:variant>
      <vt:variant>
        <vt:lpwstr>http://80.253.4.49/document?id=18823764&amp;sub=1</vt:lpwstr>
      </vt:variant>
      <vt:variant>
        <vt:lpwstr/>
      </vt:variant>
      <vt:variant>
        <vt:i4>196691</vt:i4>
      </vt:variant>
      <vt:variant>
        <vt:i4>69</vt:i4>
      </vt:variant>
      <vt:variant>
        <vt:i4>0</vt:i4>
      </vt:variant>
      <vt:variant>
        <vt:i4>5</vt:i4>
      </vt:variant>
      <vt:variant>
        <vt:lpwstr>http://80.253.4.49/document?id=18823292&amp;sub=1</vt:lpwstr>
      </vt:variant>
      <vt:variant>
        <vt:lpwstr/>
      </vt:variant>
      <vt:variant>
        <vt:i4>917591</vt:i4>
      </vt:variant>
      <vt:variant>
        <vt:i4>66</vt:i4>
      </vt:variant>
      <vt:variant>
        <vt:i4>0</vt:i4>
      </vt:variant>
      <vt:variant>
        <vt:i4>5</vt:i4>
      </vt:variant>
      <vt:variant>
        <vt:lpwstr>http://80.253.4.49/document?id=18823145&amp;sub=0</vt:lpwstr>
      </vt:variant>
      <vt:variant>
        <vt:lpwstr/>
      </vt:variant>
      <vt:variant>
        <vt:i4>131159</vt:i4>
      </vt:variant>
      <vt:variant>
        <vt:i4>63</vt:i4>
      </vt:variant>
      <vt:variant>
        <vt:i4>0</vt:i4>
      </vt:variant>
      <vt:variant>
        <vt:i4>5</vt:i4>
      </vt:variant>
      <vt:variant>
        <vt:lpwstr>http://80.253.4.49/document?id=18822094&amp;sub=0</vt:lpwstr>
      </vt:variant>
      <vt:variant>
        <vt:lpwstr/>
      </vt:variant>
      <vt:variant>
        <vt:i4>983128</vt:i4>
      </vt:variant>
      <vt:variant>
        <vt:i4>60</vt:i4>
      </vt:variant>
      <vt:variant>
        <vt:i4>0</vt:i4>
      </vt:variant>
      <vt:variant>
        <vt:i4>5</vt:i4>
      </vt:variant>
      <vt:variant>
        <vt:lpwstr>http://80.253.4.49/document?id=18821279&amp;sub=0</vt:lpwstr>
      </vt:variant>
      <vt:variant>
        <vt:lpwstr/>
      </vt:variant>
      <vt:variant>
        <vt:i4>88</vt:i4>
      </vt:variant>
      <vt:variant>
        <vt:i4>57</vt:i4>
      </vt:variant>
      <vt:variant>
        <vt:i4>0</vt:i4>
      </vt:variant>
      <vt:variant>
        <vt:i4>5</vt:i4>
      </vt:variant>
      <vt:variant>
        <vt:lpwstr>http://80.253.4.49/document?id=18820398&amp;sub=0</vt:lpwstr>
      </vt:variant>
      <vt:variant>
        <vt:lpwstr/>
      </vt:variant>
      <vt:variant>
        <vt:i4>393309</vt:i4>
      </vt:variant>
      <vt:variant>
        <vt:i4>54</vt:i4>
      </vt:variant>
      <vt:variant>
        <vt:i4>0</vt:i4>
      </vt:variant>
      <vt:variant>
        <vt:i4>5</vt:i4>
      </vt:variant>
      <vt:variant>
        <vt:lpwstr>http://80.253.4.49/document?id=18819568&amp;sub=0</vt:lpwstr>
      </vt:variant>
      <vt:variant>
        <vt:lpwstr/>
      </vt:variant>
      <vt:variant>
        <vt:i4>1966112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sub_14</vt:lpwstr>
      </vt:variant>
      <vt:variant>
        <vt:i4>1572898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sub_328</vt:lpwstr>
      </vt:variant>
      <vt:variant>
        <vt:i4>1572898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sub_328</vt:lpwstr>
      </vt:variant>
      <vt:variant>
        <vt:i4>1572898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sub_324</vt:lpwstr>
      </vt:variant>
      <vt:variant>
        <vt:i4>1572898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sub_323</vt:lpwstr>
      </vt:variant>
      <vt:variant>
        <vt:i4>1966112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sub_142</vt:lpwstr>
      </vt:variant>
      <vt:variant>
        <vt:i4>1835040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sub_161</vt:lpwstr>
      </vt:variant>
      <vt:variant>
        <vt:i4>3539046</vt:i4>
      </vt:variant>
      <vt:variant>
        <vt:i4>30</vt:i4>
      </vt:variant>
      <vt:variant>
        <vt:i4>0</vt:i4>
      </vt:variant>
      <vt:variant>
        <vt:i4>5</vt:i4>
      </vt:variant>
      <vt:variant>
        <vt:lpwstr>http://80.253.4.49/document?id=70191362&amp;sub=77</vt:lpwstr>
      </vt:variant>
      <vt:variant>
        <vt:lpwstr/>
      </vt:variant>
      <vt:variant>
        <vt:i4>196696</vt:i4>
      </vt:variant>
      <vt:variant>
        <vt:i4>27</vt:i4>
      </vt:variant>
      <vt:variant>
        <vt:i4>0</vt:i4>
      </vt:variant>
      <vt:variant>
        <vt:i4>5</vt:i4>
      </vt:variant>
      <vt:variant>
        <vt:lpwstr>http://80.253.4.49/document?id=12012604&amp;sub=0</vt:lpwstr>
      </vt:variant>
      <vt:variant>
        <vt:lpwstr/>
      </vt:variant>
      <vt:variant>
        <vt:i4>196696</vt:i4>
      </vt:variant>
      <vt:variant>
        <vt:i4>24</vt:i4>
      </vt:variant>
      <vt:variant>
        <vt:i4>0</vt:i4>
      </vt:variant>
      <vt:variant>
        <vt:i4>5</vt:i4>
      </vt:variant>
      <vt:variant>
        <vt:lpwstr>http://80.253.4.49/document?id=12012604&amp;sub=0</vt:lpwstr>
      </vt:variant>
      <vt:variant>
        <vt:lpwstr/>
      </vt:variant>
      <vt:variant>
        <vt:i4>1835040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sub_161</vt:lpwstr>
      </vt:variant>
      <vt:variant>
        <vt:i4>1835040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sub_161</vt:lpwstr>
      </vt:variant>
      <vt:variant>
        <vt:i4>1835040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sub_161</vt:lpwstr>
      </vt:variant>
      <vt:variant>
        <vt:i4>131161</vt:i4>
      </vt:variant>
      <vt:variant>
        <vt:i4>12</vt:i4>
      </vt:variant>
      <vt:variant>
        <vt:i4>0</vt:i4>
      </vt:variant>
      <vt:variant>
        <vt:i4>5</vt:i4>
      </vt:variant>
      <vt:variant>
        <vt:lpwstr>http://80.253.4.49/document?id=10003000&amp;sub=0</vt:lpwstr>
      </vt:variant>
      <vt:variant>
        <vt:lpwstr/>
      </vt:variant>
      <vt:variant>
        <vt:i4>65617</vt:i4>
      </vt:variant>
      <vt:variant>
        <vt:i4>9</vt:i4>
      </vt:variant>
      <vt:variant>
        <vt:i4>0</vt:i4>
      </vt:variant>
      <vt:variant>
        <vt:i4>5</vt:i4>
      </vt:variant>
      <vt:variant>
        <vt:lpwstr>http://80.253.4.49/document?id=70191362&amp;sub=0</vt:lpwstr>
      </vt:variant>
      <vt:variant>
        <vt:lpwstr/>
      </vt:variant>
      <vt:variant>
        <vt:i4>65617</vt:i4>
      </vt:variant>
      <vt:variant>
        <vt:i4>6</vt:i4>
      </vt:variant>
      <vt:variant>
        <vt:i4>0</vt:i4>
      </vt:variant>
      <vt:variant>
        <vt:i4>5</vt:i4>
      </vt:variant>
      <vt:variant>
        <vt:lpwstr>http://80.253.4.49/document?id=70191362&amp;sub=0</vt:lpwstr>
      </vt:variant>
      <vt:variant>
        <vt:lpwstr/>
      </vt:variant>
      <vt:variant>
        <vt:i4>7536678</vt:i4>
      </vt:variant>
      <vt:variant>
        <vt:i4>3</vt:i4>
      </vt:variant>
      <vt:variant>
        <vt:i4>0</vt:i4>
      </vt:variant>
      <vt:variant>
        <vt:i4>5</vt:i4>
      </vt:variant>
      <vt:variant>
        <vt:lpwstr>http://80.253.4.49/document?id=86367&amp;sub=0</vt:lpwstr>
      </vt:variant>
      <vt:variant>
        <vt:lpwstr/>
      </vt:variant>
      <vt:variant>
        <vt:i4>327762</vt:i4>
      </vt:variant>
      <vt:variant>
        <vt:i4>0</vt:i4>
      </vt:variant>
      <vt:variant>
        <vt:i4>0</vt:i4>
      </vt:variant>
      <vt:variant>
        <vt:i4>5</vt:i4>
      </vt:variant>
      <vt:variant>
        <vt:lpwstr>http://80.253.4.49/document?id=18834383&amp;sub=0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Фидалия</cp:lastModifiedBy>
  <cp:revision>2</cp:revision>
  <dcterms:created xsi:type="dcterms:W3CDTF">2021-11-01T12:08:00Z</dcterms:created>
  <dcterms:modified xsi:type="dcterms:W3CDTF">2021-11-01T12:08:00Z</dcterms:modified>
</cp:coreProperties>
</file>